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279" w:rsidRDefault="00175739"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A governabilidade da administração em jogo</w:t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Por Francisco </w:t>
      </w:r>
      <w:proofErr w:type="spell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Gaetani</w:t>
      </w:r>
      <w:proofErr w:type="spellEnd"/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Se os candidatos à Presidência e aos governos estaduais soubessem o que os aguarda em janeiro de 2019 pensariam duas vezes antes de se apresentar nas eleições. Os eleitos precisarão construir maiorias políticas no Legislativo para governar. Disso todos sabem. O que não sabem é que não encontrarão na sociedade e no serviço público pessoas dispostas a assumir os riscos associados ao exercício das atividades executivas. O motivo é simples: a percepção dominante é a de que não vale a pena. Uma eleição não tem poder de reparar essa situação.</w:t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O medo comanda hoje a administração pública. Até 2014, discutia-se a </w:t>
      </w:r>
      <w:proofErr w:type="spell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judicialização</w:t>
      </w:r>
      <w:proofErr w:type="spell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das políticas públicas. Um exemplo era a importação de remédios caros por decisão judicial. Evoluiu-se rapidamente para a criminalização da administração, como o inacabado e controverso debate em torno da política fiscal demonstrou. Finalmente, chegamos à paralisia. Afinal... "é o meu CPF que está em jogo". Ninguém quer ficar sujeito a interpretações de órgãos de controle que, em muitos casos, não dominam plenamente as complexidades do assunto e partem do princípio de que o funcionário é suspeito: in dubio pro </w:t>
      </w:r>
      <w:proofErr w:type="spell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societate</w:t>
      </w:r>
      <w:proofErr w:type="spell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.</w:t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Inúmeros funcionários hoje respondem a processos decorrentes de acórdãos do TCU. Dirigentes de estatais já negociam "seguros" para ocupar suas funções. Pulamos de um extremo de descontrole e leniência para outro de regramentos e controles sem necessária vinculação com a natureza da atividade da organização - seja </w:t>
      </w:r>
      <w:proofErr w:type="gram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ela</w:t>
      </w:r>
      <w:proofErr w:type="gram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um banco público, um hospital universitário ou uma empresa de energia.</w:t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O setor privado encontra-se acuado, assustado e intimidado por burocracias opacas com poder de influenciar decisivamente seus negócios. Estão todos </w:t>
      </w:r>
      <w:proofErr w:type="gram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sob suspeita</w:t>
      </w:r>
      <w:proofErr w:type="gram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de práticas ilícitas cuja dosimetria nesta altura já não importa mais, independentemente das previsões legais. Conflitos tributários, arranjos regulatórios imperfeitos, práticas de governança corporativa, gestão de riscos </w:t>
      </w:r>
      <w:proofErr w:type="spell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reputacionais</w:t>
      </w:r>
      <w:proofErr w:type="spell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e novas realidades associadas ao combate à corrupção foram incorporados ao cálculo empresarial.</w:t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Ironicamente, o mundo jurídico tornou-se a principal fonte de insegurança jurídica e responsável por custos de transação imprevisíveis e incalculáveis. Nas </w:t>
      </w:r>
      <w:proofErr w:type="gram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esferas pública</w:t>
      </w:r>
      <w:proofErr w:type="gram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e privada o debate sobre eficiência e qualidade do gasto desapareceu. A temática do combate à corrupção eclipsou </w:t>
      </w:r>
      <w:proofErr w:type="gram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todos as</w:t>
      </w:r>
      <w:proofErr w:type="gram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demais. É como se o país precisasse parar para resolver o problema da corrupção de uma vez por todas.</w:t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Focar na paralisia da administração, sem observar as distorções que o excesso do controle tem gerado, tornou-se um lugar comum. Dados de uma pesquisa realizada pela </w:t>
      </w:r>
      <w:proofErr w:type="spell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Enap</w:t>
      </w:r>
      <w:proofErr w:type="spell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mostram que os gestores usam suas capacidades não para prover informações e evidências sobre a política em que trabalham, mas para responder a órgãos de controle e demandas de auditoria.</w:t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O mundo jurídico tornou-se a principal fonte de insegurança jurídica e responsável por custos imprevisíveis</w:t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Há um problema de assimetria de capacidades decorrente de um sequenciamento desbalanceado. A profissionalização do MPF e do TCU vem ocorrendo consistentemente desde a redemocratização. A organização da CGU acelerou-se após 2003. Os ministérios das áreas econômica e jurídica vêm se estruturando desde a estabilização macroeconômica. Os ministérios associados ao gasto, à legalidade e ao controle possuem quadros técnicos recrutados por concursos públicos, carreiras estruturadas e salários competitivos. Áreas como Saúde, Educação, Transportes e Minas e Energia enfrentam graves déficits de capacidade, em especial de pessoal.</w:t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lastRenderedPageBreak/>
        <w:t>O corporativismo dos estamentos burocráticos mostrou as imperfeições da nossa democracia. Não possuímos um regime de "</w:t>
      </w:r>
      <w:proofErr w:type="spell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checks</w:t>
      </w:r>
      <w:proofErr w:type="spell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and</w:t>
      </w:r>
      <w:proofErr w:type="spell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balances". O Judiciário, o TCU e o MPF são </w:t>
      </w:r>
      <w:proofErr w:type="spell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irresponsabilizáveis</w:t>
      </w:r>
      <w:proofErr w:type="spell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, salvo por seus pares, e, mesmo assim, as evidências recentes atestam a dificuldade de atuação do CNJ e CNMP.</w:t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O TCU tem demonstrado capacidade de exercer o controle externo de forma construtiva e efetiva, como tem ocorrido nas esferas de infraestrutura, governança e desenvolvimento regional. A atuação do MPF no combate à corrupção nos anos recentes vem dando impulso decisivo à moralização da Administração Pública. Estes avanços não podem ser comprometidos por excessos e distorções que comprometam o funcionamento do Estado. A presunção de culpa não se coaduna com o regime democrático e não pode se transformar em uma indústria que se </w:t>
      </w:r>
      <w:proofErr w:type="spellStart"/>
      <w:proofErr w:type="gram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auto-alimenta</w:t>
      </w:r>
      <w:proofErr w:type="spellEnd"/>
      <w:proofErr w:type="gram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.</w:t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O PL nº 7448/2017, aprovado pelo Congresso e aguardando a sanção presidencial, dá um passo importante para recuperar o equilíbrio. A proposta busca trazer racionalidade às decisões administrativas, judiciais e de órgãos de controle, assegurando que as consequências práticas das decisões sejam levadas em conta, e que medidas para a mitigação de prejuízos à sociedade sejam </w:t>
      </w:r>
      <w:proofErr w:type="gram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implementadas</w:t>
      </w:r>
      <w:proofErr w:type="gram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sempre que necessário. A aplicação do direito não pode ocorrer de forma descolada da realidade: precisa levar em consideração os diversos impactos gerados pelas decisões, considerando o bem-estar da sociedade e assegurando uma previsibilidade mínima aos gestores públicos.</w:t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A governabilidade administrativa não depende apenas do Executivo. Legislativo, Judiciário, Ministério Público e Tribunal de Contas são sócios da governabilidade do país. A guerra de facções corporativas, a disputa por recursos e a concorrência pelo poder precisam ser contidas pelas instituições do país. O corporativismo, o voluntarismo, o messianismo e o </w:t>
      </w:r>
      <w:proofErr w:type="spell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punitivismo</w:t>
      </w:r>
      <w:proofErr w:type="spell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precisam ser enfrentados para o país caminhar na direção de uma nova normalidade, aderente às práticas do regime democrático, sem prejuízo do combate à corrupção e da modernização da gestão pública.</w:t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Os problemas estruturais do país - integração na economia global, redução das desigualdades, aumento da produtividade e da competitividade, mudança climática e desenvolvimento regional, dentre outros - estão se agravando. O PL nº 7.448/2017 é um avanço na contenção de excessos e preservação da capacidade de gestão. Esta iniciativa é vital para o país sair do encurralamento paralisante.</w:t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Francisco </w:t>
      </w:r>
      <w:proofErr w:type="spell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Gaetani</w:t>
      </w:r>
      <w:proofErr w:type="spell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é presidente da Escola Nacional de Administração Pública e </w:t>
      </w:r>
      <w:proofErr w:type="gram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ex-Secretário</w:t>
      </w:r>
      <w:proofErr w:type="gram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-Executivo dos Ministérios do Planejamento e do Meio Ambiente. É doutor pela London </w:t>
      </w:r>
      <w:proofErr w:type="spell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School</w:t>
      </w:r>
      <w:proofErr w:type="spell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of</w:t>
      </w:r>
      <w:proofErr w:type="spell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Economi</w:t>
      </w:r>
      <w:bookmarkStart w:id="0" w:name="_GoBack"/>
      <w:bookmarkEnd w:id="0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cs</w:t>
      </w:r>
      <w:proofErr w:type="spell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and</w:t>
      </w:r>
      <w:proofErr w:type="spell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Political</w:t>
      </w:r>
      <w:proofErr w:type="spell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Science e professor da EBAPE/FGV.</w:t>
      </w:r>
    </w:p>
    <w:sectPr w:rsidR="009322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739"/>
    <w:rsid w:val="00175739"/>
    <w:rsid w:val="00932279"/>
    <w:rsid w:val="00D11F04"/>
    <w:rsid w:val="00EF6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986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FLAVIO</dc:creator>
  <cp:lastModifiedBy>FLAVIO</cp:lastModifiedBy>
  <cp:revision>1</cp:revision>
  <dcterms:created xsi:type="dcterms:W3CDTF">2018-04-21T17:27:00Z</dcterms:created>
  <dcterms:modified xsi:type="dcterms:W3CDTF">2018-04-21T17:29:00Z</dcterms:modified>
</cp:coreProperties>
</file>