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CE3" w:rsidRDefault="002E3CE3" w:rsidP="002E3CE3">
      <w:pPr>
        <w:spacing w:before="100" w:beforeAutospacing="1" w:after="100" w:afterAutospacing="1" w:line="240" w:lineRule="auto"/>
      </w:pPr>
      <w:r>
        <w:t>DOCUMENTO CEPEDISA – USP</w:t>
      </w:r>
    </w:p>
    <w:p w:rsidR="002E3CE3" w:rsidRPr="002E3CE3" w:rsidRDefault="002E3CE3" w:rsidP="002E3CE3">
      <w:pPr>
        <w:spacing w:before="100" w:beforeAutospacing="1" w:after="100" w:afterAutospacing="1" w:line="240" w:lineRule="auto"/>
        <w:rPr>
          <w:b/>
        </w:rPr>
      </w:pPr>
      <w:r w:rsidRPr="002E3CE3">
        <w:rPr>
          <w:b/>
        </w:rPr>
        <w:t>A LINHA DO TEMPO DA ESTRATÉGIA FEDERAL DE DISSEMINAÇÃO DA COVID-19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t xml:space="preserve">O presente estudo faz parte do projeto de pesquisa “Mapeamento e análise das normas jurídicas de resposta à Covid-19 no Brasil”, do Centro de Estudos e Pesquisas de Direito Sanitário da Faculdade de Saúde Pública da Universidade de São Paulo, realizado em parceria com a Organização </w:t>
      </w:r>
      <w:proofErr w:type="spellStart"/>
      <w:r>
        <w:t>NãoGovernamental</w:t>
      </w:r>
      <w:proofErr w:type="spellEnd"/>
      <w:r>
        <w:t xml:space="preserve"> Conectas Direitos Humanos até janeiro de 2021 e, desde então, com o Conselho Nacional de Secretários de Saúde, com o objetivo de coletar as normas federais e estaduais relativas à Covid-19 e avaliar o seu impacto sobre os direitos humanos no Brasil.  </w:t>
      </w:r>
      <w:bookmarkStart w:id="0" w:name="_GoBack"/>
      <w:bookmarkEnd w:id="0"/>
    </w:p>
    <w:p w:rsidR="002E3CE3" w:rsidRDefault="002E3CE3" w:rsidP="002E3CE3">
      <w:pPr>
        <w:spacing w:before="100" w:beforeAutospacing="1" w:after="100" w:afterAutospacing="1" w:line="240" w:lineRule="auto"/>
      </w:pPr>
      <w:r>
        <w:t xml:space="preserve">O estudo tem por objetivo aferir a hipótese de que está em curso no Brasil uma estratégia de disseminação da Covid-19, promovida de forma sistemática em âmbito federal. Baseia-se em pesquisa documental com dados de caráter público, realizada por equipe </w:t>
      </w:r>
      <w:proofErr w:type="gramStart"/>
      <w:r>
        <w:t>interdisciplinar  A</w:t>
      </w:r>
      <w:proofErr w:type="gramEnd"/>
      <w:r>
        <w:t xml:space="preserve"> coleta de dados para fins específicos deste estudo compreendeu o período de 03/02/20 a 28/05/21, e buscou informações correspondentes a eventos (ações e omissões) que demonstram a presença de intencionalidade, aqui compreendida simplesmente como a confluência entre a consciência dos atos e omissões praticados, e a vontade de praticá-los. 3 4.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t xml:space="preserve">A coleta resultou na identificação de três tipos de evidências: </w:t>
      </w:r>
      <w:r>
        <w:sym w:font="Symbol" w:char="F0B7"/>
      </w:r>
      <w:r>
        <w:t xml:space="preserve"> atos normativos adotados na esfera da União, incluindo vetos presidenciais; </w:t>
      </w:r>
      <w:r>
        <w:sym w:font="Symbol" w:char="F0B7"/>
      </w:r>
      <w:r>
        <w:t xml:space="preserve"> atos de governo, que compreendem ações de obstrução de medidas de contenção da doença adotadas por governos estaduais e municipais, omissões relativas à gestão da pandemia no âmbito federal, e outros elementos que permitam compreender e contextualizar atos e omissões governamentais; e </w:t>
      </w:r>
      <w:r>
        <w:sym w:font="Symbol" w:char="F0B7"/>
      </w:r>
      <w:r>
        <w:t xml:space="preserve"> propaganda contra a saúde pública, aqui definida como o discurso político que mobiliza argumentos econômicos, ideológicos e morais, além de notícias falsas e informações técnicas sem comprovação científica, com o propósito de desacreditar as autoridades sanitárias, enfraquecer a adesão popular a recomendações de saúde baseadas em evidências científicas, e promover o ativismo político contra as medidas de saúde pública necessárias para conter o avanço da Covid-19. 5.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t xml:space="preserve">Constatou-se a confluência entre esferas normativa, de gestão e discursiva da resposta federal à pandemia, havendo coerência entre o que se diz e o que se faz. Procede, portanto, a hipótese da existência de estratégia de disseminação da doença, por meio, em suma, dos seguintes atos e omissões: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sym w:font="Symbol" w:char="F02D"/>
      </w:r>
      <w:r>
        <w:t xml:space="preserve"> Defesa da tese da imunidade de rebanho (ou coletiva) por contágio (ou transmissão) como forma de resposta à Covid-19, disseminando a crença de que a “imunidade natural” decorrente da infecção pelo vírus protegeria os indivíduos e levaria ao controle da pandemia, além de estimativas infundadas do número de óbitos e da data de término da pandemia;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sym w:font="Symbol" w:char="F02D"/>
      </w:r>
      <w:r>
        <w:t xml:space="preserve"> Incitação constante à exposição da população ao vírus e ao descumprimento de medidas sanitárias preventivas, baseada na negação da gravidade da doença, na apologia à coragem e na suposta existência de um “tratamento precoce” para a Covid-19, convertido em política pública;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sym w:font="Symbol" w:char="F02D"/>
      </w:r>
      <w:r>
        <w:t xml:space="preserve"> Banalização das mortes e das sequelas causadas pela doença, omitindo-se em relação à proteção de familiares de vítimas e de sobreviventes, propalando a ideia de que faleceriam apenas pessoas idosas ou com comorbidades, ou pessoas que não tivessem acesso ao “tratamento precoce”;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lastRenderedPageBreak/>
        <w:sym w:font="Symbol" w:char="F02D"/>
      </w:r>
      <w:r>
        <w:t xml:space="preserve"> Obstrução sistemática às medidas de contenção promovidas por governadores e prefeitos, justificada pela suposta oposição entre a proteção da saúde e a proteção da economia, que inclui a difusão da ideia de que medidas quarentenárias causam mais danos do que o vírus, e que elas é que causariam a fome e o desemprego, e não a pandemia;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sym w:font="Symbol" w:char="F02D"/>
      </w:r>
      <w:r>
        <w:t xml:space="preserve"> Foco em medidas de assistência e abstenção de medidas de prevenção da doença, amiúde adotando medidas apenas quando provocadas por outras instituições, em especial o Congresso Nacional e o Poder Judiciário;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sym w:font="Symbol" w:char="F02D"/>
      </w:r>
      <w:r>
        <w:t xml:space="preserve"> Ataques a críticos da resposta federal, à imprensa e ao jornalismo profissional, questionando sobretudo a dimensão da doença no país; e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sym w:font="Symbol" w:char="F02D"/>
      </w:r>
      <w:r>
        <w:t xml:space="preserve"> Consciência da irregularidade de determinadas condutas. 6. Embora não exaustiva, a linha do tempo é suficiente para oferecer uma visão de conjunto de um processo vivido de forma fragmentada. </w:t>
      </w:r>
    </w:p>
    <w:p w:rsidR="002E3CE3" w:rsidRDefault="002E3CE3" w:rsidP="002E3CE3">
      <w:pPr>
        <w:spacing w:before="100" w:beforeAutospacing="1" w:after="100" w:afterAutospacing="1" w:line="240" w:lineRule="auto"/>
      </w:pPr>
      <w:r>
        <w:t xml:space="preserve">Os resultados afastam a persistente interpretação de que haveria incompetência e negligência da parte do governo federal na gestão da pandemia. Ao contrário, a sistematização de dados revela o empenho e a eficiência em prol da ampla disseminação do vírus no território nacional, declaradamente com o objetivo de retomar a atividade econômica o mais rápido possível, o que segundo o Tribunal de Contas da União, configura a “opção política do Centro de Governo de priorizar a proteção econômica”. </w:t>
      </w:r>
    </w:p>
    <w:p w:rsidR="002E3CE3" w:rsidRPr="00F14F56" w:rsidRDefault="002E3CE3" w:rsidP="002E3CE3">
      <w:pPr>
        <w:spacing w:before="100" w:beforeAutospacing="1" w:after="100" w:afterAutospacing="1" w:line="240" w:lineRule="auto"/>
        <w:rPr>
          <w:rFonts w:cstheme="minorHAnsi"/>
        </w:rPr>
      </w:pPr>
      <w:r>
        <w:t xml:space="preserve">Finalmente, chama a atenção a persistência do comportamento de autoridades federais brasileiras diante da vasta disseminação da doença no território nacional e do aumento vertiginoso do número de óbitos, embora instituições como o Supremo Tribunal Federal, o Tribunal de Contas da União e o Ministério Público Federal tenham apontado, inúmeras vezes, a inconformidade à ordem jurídica brasileira de condutas e de omissões conscientes e voluntárias de gestores federais, assim como o fizeram, incansavelmente, entidades científicas e do setor da saúde. </w:t>
      </w:r>
    </w:p>
    <w:p w:rsidR="004C4E72" w:rsidRDefault="002E3CE3"/>
    <w:sectPr w:rsidR="004C4E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CE3"/>
    <w:rsid w:val="002E3CE3"/>
    <w:rsid w:val="007F3CB2"/>
    <w:rsid w:val="00D3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39DB6-9EE8-4C35-A0BE-44DBA6B86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CE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828</Words>
  <Characters>4477</Characters>
  <Application>Microsoft Office Word</Application>
  <DocSecurity>0</DocSecurity>
  <Lines>37</Lines>
  <Paragraphs>10</Paragraphs>
  <ScaleCrop>false</ScaleCrop>
  <Company/>
  <LinksUpToDate>false</LinksUpToDate>
  <CharactersWithSpaces>5295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1</cp:revision>
  <dcterms:created xsi:type="dcterms:W3CDTF">2021-06-11T12:21:00Z</dcterms:created>
  <dcterms:modified xsi:type="dcterms:W3CDTF">2021-06-11T12:22:00Z</dcterms:modified>
</cp:coreProperties>
</file>