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4A9006" w14:textId="77777777" w:rsidR="002677BE" w:rsidRPr="002677BE" w:rsidRDefault="002677BE" w:rsidP="002677BE">
      <w:pPr>
        <w:pStyle w:val="Ttulo3"/>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CAPÍTULO 8</w:t>
      </w:r>
    </w:p>
    <w:p w14:paraId="6583F87D" w14:textId="77777777" w:rsidR="002677BE" w:rsidRPr="002677BE" w:rsidRDefault="002677BE" w:rsidP="002677BE">
      <w:pPr>
        <w:pStyle w:val="Ttulo3"/>
        <w:spacing w:before="100" w:beforeAutospacing="1" w:after="100" w:afterAutospacing="1"/>
        <w:jc w:val="both"/>
        <w:rPr>
          <w:rFonts w:asciiTheme="minorHAnsi" w:hAnsiTheme="minorHAnsi" w:cstheme="minorHAnsi"/>
          <w:sz w:val="18"/>
          <w:szCs w:val="18"/>
        </w:rPr>
      </w:pPr>
    </w:p>
    <w:p w14:paraId="12E0CA1A" w14:textId="77777777" w:rsidR="002677BE" w:rsidRPr="002677BE" w:rsidRDefault="002677BE" w:rsidP="002677BE">
      <w:pPr>
        <w:pStyle w:val="Ttulo3"/>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NITERÓI: </w:t>
      </w:r>
      <w:r w:rsidRPr="002677BE">
        <w:rPr>
          <w:rFonts w:asciiTheme="minorHAnsi" w:hAnsiTheme="minorHAnsi" w:cstheme="minorHAnsi"/>
          <w:i/>
          <w:iCs/>
          <w:sz w:val="18"/>
          <w:szCs w:val="18"/>
        </w:rPr>
        <w:t>A FORÇA DE UMA TRADIÇÃO MILITANTE</w:t>
      </w:r>
    </w:p>
    <w:p w14:paraId="54B5F021"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p>
    <w:p w14:paraId="62CA1407"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7D6F3BE9" w14:textId="77777777" w:rsidR="002677BE" w:rsidRPr="002677BE" w:rsidRDefault="002677BE" w:rsidP="002677BE">
      <w:pPr>
        <w:spacing w:before="100" w:beforeAutospacing="1" w:after="100" w:afterAutospacing="1"/>
        <w:jc w:val="both"/>
        <w:rPr>
          <w:rFonts w:asciiTheme="minorHAnsi" w:hAnsiTheme="minorHAnsi" w:cstheme="minorHAnsi"/>
          <w:b/>
          <w:sz w:val="18"/>
          <w:szCs w:val="18"/>
        </w:rPr>
      </w:pPr>
      <w:r w:rsidRPr="002677BE">
        <w:rPr>
          <w:rFonts w:asciiTheme="minorHAnsi" w:hAnsiTheme="minorHAnsi" w:cstheme="minorHAnsi"/>
          <w:b/>
          <w:sz w:val="18"/>
          <w:szCs w:val="18"/>
        </w:rPr>
        <w:t>1. O MUNICÍPIO</w:t>
      </w:r>
    </w:p>
    <w:p w14:paraId="2F5A6503"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39E1F83C"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Niterói, o antigo arraial de São Lourenço, foi palco de lutas e pactos entre portugueses e índios, desde o alvorecer da ocupação do Brasil. Durante o período colonial, constituiu-se em sítio estratégico de proteção militar da capitania do Rio de Janeiro, dada sua posição de verdadeira “sentinela” sobre a entrada relativamente estreita da Baía de Guanabara.</w:t>
      </w:r>
    </w:p>
    <w:p w14:paraId="2CFCEEF7"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7E68330C"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Niterói deteve, historicamente, posição apenas secundária entre as cidades do Sudeste do Brasil, por força da pujança política e econômica da cidade vizinha do Rio de Janeiro. Foi capital do Estado, mas por todo o tempo teve sua presença ofuscada pela metrópole que se expandiu na banda oeste e sul da Guanabara. A referência dos cariocas a Niterói, por vezes, a fez alvo de certo demérito, imerecido, como a de ter por atração mais importante a vista do outro lado, formada pelo impressionante maciço de montanhas do Pão de Açúcar, Corcovado, Sumaré, Gávea e outras. Niterói veio, entretanto, a se afirmar no cenário nacional das políticas sociais e de saúde por outros e, sem dúvida, mais nobres motivos, como se verá adiante.</w:t>
      </w:r>
    </w:p>
    <w:p w14:paraId="7E7B51D6"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5BFF6FF5"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A cidade de Niterói está praticamente </w:t>
      </w:r>
      <w:proofErr w:type="spellStart"/>
      <w:r w:rsidRPr="002677BE">
        <w:rPr>
          <w:rFonts w:asciiTheme="minorHAnsi" w:hAnsiTheme="minorHAnsi" w:cstheme="minorHAnsi"/>
          <w:sz w:val="18"/>
          <w:szCs w:val="18"/>
        </w:rPr>
        <w:t>conurbada</w:t>
      </w:r>
      <w:proofErr w:type="spellEnd"/>
      <w:r w:rsidRPr="002677BE">
        <w:rPr>
          <w:rFonts w:asciiTheme="minorHAnsi" w:hAnsiTheme="minorHAnsi" w:cstheme="minorHAnsi"/>
          <w:sz w:val="18"/>
          <w:szCs w:val="18"/>
        </w:rPr>
        <w:t xml:space="preserve"> com a de São Gonçalo, somando juntas cerca de um milhão de habitantes. Fazem parte de uma área metropolitana típica, que se estende dos dois lados da Baía de Guanabara, com uma problemática urbana intensa, com indicadores sofríveis de saúde, saneamento e de qualidade de vida em geral. Entre todos os problemas da região, destaca-se a forte presença do crime organizado, principalmente o tráfico de drogas. O resultado mais visível desta situação é o alto índice de violências, que </w:t>
      </w:r>
      <w:proofErr w:type="spellStart"/>
      <w:r w:rsidRPr="002677BE">
        <w:rPr>
          <w:rFonts w:asciiTheme="minorHAnsi" w:hAnsiTheme="minorHAnsi" w:cstheme="minorHAnsi"/>
          <w:sz w:val="18"/>
          <w:szCs w:val="18"/>
        </w:rPr>
        <w:t>detem</w:t>
      </w:r>
      <w:proofErr w:type="spellEnd"/>
      <w:r w:rsidRPr="002677BE">
        <w:rPr>
          <w:rFonts w:asciiTheme="minorHAnsi" w:hAnsiTheme="minorHAnsi" w:cstheme="minorHAnsi"/>
          <w:sz w:val="18"/>
          <w:szCs w:val="18"/>
        </w:rPr>
        <w:t xml:space="preserve"> o primeiro lugar na mortalidade, afetando principalmente os jovens, já a partir dos 14 anos de idade.</w:t>
      </w:r>
    </w:p>
    <w:p w14:paraId="7176F586"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7BB6089E"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Niterói tem uma economia diversificada, concentrando atividades no setor de serviços e indústrias, aí se destacando os estaleiros navais e o processamento de pescado. Tem, também, estabelecimentos militares navais importantes. A dependência econômica do Rio de Janeiro é intensa, já que, segundo o censo demográfico mais recente, as pessoas ocupadas em atividades locais representam menos de 40% da população entre 14 e 65 anos.</w:t>
      </w:r>
    </w:p>
    <w:p w14:paraId="117587D1"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64E81E7C"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Outros indicadores sociais recentes referentes à cidade são: (a) pessoas com quatro anos ou mais que </w:t>
      </w:r>
      <w:proofErr w:type="spellStart"/>
      <w:r w:rsidRPr="002677BE">
        <w:rPr>
          <w:rFonts w:asciiTheme="minorHAnsi" w:hAnsiTheme="minorHAnsi" w:cstheme="minorHAnsi"/>
          <w:sz w:val="18"/>
          <w:szCs w:val="18"/>
        </w:rPr>
        <w:t>freqüentam</w:t>
      </w:r>
      <w:proofErr w:type="spellEnd"/>
      <w:r w:rsidRPr="002677BE">
        <w:rPr>
          <w:rFonts w:asciiTheme="minorHAnsi" w:hAnsiTheme="minorHAnsi" w:cstheme="minorHAnsi"/>
          <w:sz w:val="18"/>
          <w:szCs w:val="18"/>
        </w:rPr>
        <w:t xml:space="preserve"> a escola: 28,7% do total desta faixa de idade; (b) anos de estudo entre as pessoas acima de quatro anos: 7,9; (c) cerca de 25% dos domicílios chefiados por mulheres; (d) população migrante acima de quatro anos de idade: 7,1%.</w:t>
      </w:r>
    </w:p>
    <w:p w14:paraId="37E678C7"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1FB43C31" w14:textId="77777777" w:rsidR="002677BE" w:rsidRPr="002677BE" w:rsidRDefault="002677BE" w:rsidP="002677BE">
      <w:pPr>
        <w:spacing w:before="100" w:beforeAutospacing="1" w:after="100" w:afterAutospacing="1"/>
        <w:jc w:val="both"/>
        <w:rPr>
          <w:rFonts w:asciiTheme="minorHAnsi" w:hAnsiTheme="minorHAnsi" w:cstheme="minorHAnsi"/>
          <w:b/>
          <w:sz w:val="18"/>
          <w:szCs w:val="18"/>
        </w:rPr>
      </w:pPr>
      <w:r w:rsidRPr="002677BE">
        <w:rPr>
          <w:rFonts w:asciiTheme="minorHAnsi" w:hAnsiTheme="minorHAnsi" w:cstheme="minorHAnsi"/>
          <w:b/>
          <w:bCs/>
          <w:sz w:val="18"/>
          <w:szCs w:val="18"/>
        </w:rPr>
        <w:t>2.</w:t>
      </w:r>
      <w:r w:rsidRPr="002677BE">
        <w:rPr>
          <w:rFonts w:asciiTheme="minorHAnsi" w:hAnsiTheme="minorHAnsi" w:cstheme="minorHAnsi"/>
          <w:sz w:val="18"/>
          <w:szCs w:val="18"/>
        </w:rPr>
        <w:t xml:space="preserve"> </w:t>
      </w:r>
      <w:r w:rsidRPr="002677BE">
        <w:rPr>
          <w:rFonts w:asciiTheme="minorHAnsi" w:hAnsiTheme="minorHAnsi" w:cstheme="minorHAnsi"/>
          <w:b/>
          <w:sz w:val="18"/>
          <w:szCs w:val="18"/>
        </w:rPr>
        <w:t xml:space="preserve">A FORMAÇÃO POLÍTICA E O CASO DA SAÚDE </w:t>
      </w:r>
    </w:p>
    <w:p w14:paraId="6075EBBB" w14:textId="77777777" w:rsidR="002677BE" w:rsidRPr="002677BE" w:rsidRDefault="002677BE" w:rsidP="002677BE">
      <w:pPr>
        <w:pStyle w:val="Corpodetexto"/>
        <w:spacing w:before="100" w:beforeAutospacing="1" w:after="100" w:afterAutospacing="1"/>
        <w:jc w:val="both"/>
        <w:rPr>
          <w:rFonts w:asciiTheme="minorHAnsi" w:hAnsiTheme="minorHAnsi" w:cstheme="minorHAnsi"/>
          <w:sz w:val="18"/>
          <w:szCs w:val="18"/>
          <w:lang w:val="pt-PT"/>
        </w:rPr>
      </w:pPr>
    </w:p>
    <w:p w14:paraId="26E14D29" w14:textId="77777777" w:rsidR="002677BE" w:rsidRPr="002677BE" w:rsidRDefault="002677BE" w:rsidP="002677BE">
      <w:pPr>
        <w:pStyle w:val="Corpodetexto"/>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lastRenderedPageBreak/>
        <w:t xml:space="preserve">Niterói é uma cidade de peculiar tradição política de feitio populista há algumas décadas, tendo no poder não só correntes vinculadas ao antigo PTB, na era Vargas, como ao MDB, nos anos da ditadura militar, liderado pelo antigo “cacique” Amaral Peixoto, também caudatário do getulismo e, posteriormente, ao PDT de Leonel Brizola. </w:t>
      </w:r>
    </w:p>
    <w:p w14:paraId="2C59EAC6"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p>
    <w:p w14:paraId="10906F58"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 xml:space="preserve">É destacada a presença histórica de forças progressistas e </w:t>
      </w:r>
      <w:proofErr w:type="gramStart"/>
      <w:r w:rsidRPr="002677BE">
        <w:rPr>
          <w:rFonts w:asciiTheme="minorHAnsi" w:hAnsiTheme="minorHAnsi" w:cstheme="minorHAnsi"/>
          <w:sz w:val="18"/>
          <w:szCs w:val="18"/>
        </w:rPr>
        <w:t>de  esquerda</w:t>
      </w:r>
      <w:proofErr w:type="gramEnd"/>
      <w:r w:rsidRPr="002677BE">
        <w:rPr>
          <w:rFonts w:asciiTheme="minorHAnsi" w:hAnsiTheme="minorHAnsi" w:cstheme="minorHAnsi"/>
          <w:sz w:val="18"/>
          <w:szCs w:val="18"/>
        </w:rPr>
        <w:t xml:space="preserve"> muito organizadas na cidade, seja dentro do quadro do trabalhismo tradicional, mas também no antigo Partido Comunista Brasileiro. O movimento sindical também foi bastante atuante e politizado, com categorias muito organizadas, particularmente nos estaleiros navais e nas indústrias têxteis. Da mesma forma o movimento de moradores, organizado como um “conselho” e depois como uma federação desde a década de 80, também teve presença importante na política local. A cidade sempre </w:t>
      </w:r>
      <w:proofErr w:type="gramStart"/>
      <w:r w:rsidRPr="002677BE">
        <w:rPr>
          <w:rFonts w:asciiTheme="minorHAnsi" w:hAnsiTheme="minorHAnsi" w:cstheme="minorHAnsi"/>
          <w:sz w:val="18"/>
          <w:szCs w:val="18"/>
        </w:rPr>
        <w:t>abrigou  instâncias</w:t>
      </w:r>
      <w:proofErr w:type="gramEnd"/>
      <w:r w:rsidRPr="002677BE">
        <w:rPr>
          <w:rFonts w:asciiTheme="minorHAnsi" w:hAnsiTheme="minorHAnsi" w:cstheme="minorHAnsi"/>
          <w:sz w:val="18"/>
          <w:szCs w:val="18"/>
        </w:rPr>
        <w:t xml:space="preserve"> e fóruns de discussões políticas e de saúde, seja de cunho partidário, sindical, etc. Talvez por esses motivos, nos anos pós-64, o autoritarismo deixou marcas profundas em Niterói, tendo regime usado “mão pesada” na repressão a sindicalistas, políticos e estudantes.</w:t>
      </w:r>
    </w:p>
    <w:p w14:paraId="100C4C67"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p>
    <w:p w14:paraId="42DBBF32"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O domínio político de Niterói, há algumas décadas tem pertencido a clãs políticos fluminenses. De um lado, a família Silveira, que teve um representante (Roberto Silveira) no governo na década de 60, e cujo filho, Jorge Roberto, está cumprindo o terceiro como prefeito municipal atualmente. De outro lado, hoje já eclipsada, a tradição iniciada por Amaral Peixoto, do antigo MDB, sob cuja influência deu-se a eleição para prefeito de Niterói, em 1976, de seu então genro, Wellington Moreira Franco. A ascensão deste político, muito jovem e ligado a movimentos progressistas na época, foi comemorada como augúrio de novos tempos na política local. Mas Moreira, que pertencia ao MDB, depois filou-se ao partido do regime, a Arena, acompanhando os passos de seu sogro e mentor político.</w:t>
      </w:r>
    </w:p>
    <w:p w14:paraId="0342A85A"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p>
    <w:p w14:paraId="2F41273D"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A história da saúde, em Niterói, acompanha o quadro de politização da vida social, marcado por resistência, “inquietude” e mobilização, particularmente durante o regime militar. A cidade foi sede da III Conferência Nacional de Saúde, realizada em 1963, antes do golpe militar portanto, abrigada pela administração de oposição na cidade e na qual se defenderam teses consideradas muito avançadas para a época, entre elas a da descentralização e municipalização dos serviços públicos de saúde (NITERÓI</w:t>
      </w:r>
      <w:r w:rsidRPr="002677BE">
        <w:rPr>
          <w:rStyle w:val="Refdenotaderodap"/>
          <w:rFonts w:asciiTheme="minorHAnsi" w:hAnsiTheme="minorHAnsi" w:cstheme="minorHAnsi"/>
          <w:sz w:val="18"/>
          <w:szCs w:val="18"/>
        </w:rPr>
        <w:t xml:space="preserve"> </w:t>
      </w:r>
      <w:r w:rsidRPr="002677BE">
        <w:rPr>
          <w:rFonts w:asciiTheme="minorHAnsi" w:hAnsiTheme="minorHAnsi" w:cstheme="minorHAnsi"/>
          <w:sz w:val="18"/>
          <w:szCs w:val="18"/>
        </w:rPr>
        <w:t>, 1998).</w:t>
      </w:r>
    </w:p>
    <w:p w14:paraId="718B1EE2"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p>
    <w:p w14:paraId="012CBF23"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 xml:space="preserve">O populismo dos dois governos Vargas e suas articulações locais permitiram criar uma forte medicina previdenciária em Niterói, com uma estrutura própria e robusta de Hospitais, vários PAM, Centros de Reabilitação, entre outros. Ali também se desenvolvera com vigor em alguns dos IAP (Institutos de Aposentadoria e Pensões), particularmente no dos industriários (IAPI), os contratos de compra de serviço junto ao setor privado, que vieram a se tornar hegemônicos em todo o sistema. O próprio poder público, tanto do antigo Estado do Rio de Janeiro, como do município de Niterói, teve também atuação marcante na área de saúde, mas registra-se um declínio a partir de década de 70, após a fusão dos estados da Guanabara com o do Rio de Janeiro. Este, aliás, foi um processo marcante na vida da cidade, conduzido que foi de forma arbitrária pelo governo federal e que, além de afetar negativamente, os investimentos sociais na cidade, facilitou </w:t>
      </w:r>
      <w:proofErr w:type="gramStart"/>
      <w:r w:rsidRPr="002677BE">
        <w:rPr>
          <w:rFonts w:asciiTheme="minorHAnsi" w:hAnsiTheme="minorHAnsi" w:cstheme="minorHAnsi"/>
          <w:sz w:val="18"/>
          <w:szCs w:val="18"/>
        </w:rPr>
        <w:t>o  desmantelamento</w:t>
      </w:r>
      <w:proofErr w:type="gramEnd"/>
      <w:r w:rsidRPr="002677BE">
        <w:rPr>
          <w:rFonts w:asciiTheme="minorHAnsi" w:hAnsiTheme="minorHAnsi" w:cstheme="minorHAnsi"/>
          <w:sz w:val="18"/>
          <w:szCs w:val="18"/>
        </w:rPr>
        <w:t xml:space="preserve"> da estrutura de saúde existente.</w:t>
      </w:r>
    </w:p>
    <w:p w14:paraId="2CAD5F15"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p>
    <w:p w14:paraId="12257968"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 xml:space="preserve">A mudança de rumos políticos, dada pela perda de </w:t>
      </w:r>
      <w:r w:rsidRPr="002677BE">
        <w:rPr>
          <w:rFonts w:asciiTheme="minorHAnsi" w:hAnsiTheme="minorHAnsi" w:cstheme="minorHAnsi"/>
          <w:i/>
          <w:sz w:val="18"/>
          <w:szCs w:val="18"/>
        </w:rPr>
        <w:t>status</w:t>
      </w:r>
      <w:r w:rsidRPr="002677BE">
        <w:rPr>
          <w:rFonts w:asciiTheme="minorHAnsi" w:hAnsiTheme="minorHAnsi" w:cstheme="minorHAnsi"/>
          <w:sz w:val="18"/>
          <w:szCs w:val="18"/>
        </w:rPr>
        <w:t xml:space="preserve"> decorrente da fusão dos estados e também pela adesão de Moreira Franco ao partido da situação teve o condão de desbaratar boa parte dos técnicos e militantes que haviam se abrigado na Secretaria Municipal de Saúde. Os novos dirigentes, agora, pertenciam a um grupo politicamente conservador e, além do mais, hostil ao grupo que militava na saúde. Essas pessoas formavam amplas alianças e mesmo tinham sua base profissional e política no antigo INAMPS. É assim, como reação a este momento difícil, que surge o chamado </w:t>
      </w:r>
      <w:r w:rsidRPr="002677BE">
        <w:rPr>
          <w:rFonts w:asciiTheme="minorHAnsi" w:hAnsiTheme="minorHAnsi" w:cstheme="minorHAnsi"/>
          <w:i/>
          <w:iCs/>
          <w:sz w:val="18"/>
          <w:szCs w:val="18"/>
        </w:rPr>
        <w:t>Projeto Niterói</w:t>
      </w:r>
      <w:r w:rsidRPr="002677BE">
        <w:rPr>
          <w:rFonts w:asciiTheme="minorHAnsi" w:hAnsiTheme="minorHAnsi" w:cstheme="minorHAnsi"/>
          <w:sz w:val="18"/>
          <w:szCs w:val="18"/>
        </w:rPr>
        <w:t xml:space="preserve">, um espaço autônomo de organização e resistência em saúde, formado por técnicos de múltiplas instituições, com articulações externas importantes, por exemplo: OPAS, INAMPS, SES-RJ, UFF, Conselho das Associações de Moradores, ente outras. Tais articulações, entretanto, não contavam com endosso no </w:t>
      </w:r>
      <w:r w:rsidRPr="002677BE">
        <w:rPr>
          <w:rFonts w:asciiTheme="minorHAnsi" w:hAnsiTheme="minorHAnsi" w:cstheme="minorHAnsi"/>
          <w:i/>
          <w:sz w:val="18"/>
          <w:szCs w:val="18"/>
        </w:rPr>
        <w:t>status-</w:t>
      </w:r>
      <w:proofErr w:type="gramStart"/>
      <w:r w:rsidRPr="002677BE">
        <w:rPr>
          <w:rFonts w:asciiTheme="minorHAnsi" w:hAnsiTheme="minorHAnsi" w:cstheme="minorHAnsi"/>
          <w:i/>
          <w:sz w:val="18"/>
          <w:szCs w:val="18"/>
        </w:rPr>
        <w:t xml:space="preserve">quo </w:t>
      </w:r>
      <w:r w:rsidRPr="002677BE">
        <w:rPr>
          <w:rFonts w:asciiTheme="minorHAnsi" w:hAnsiTheme="minorHAnsi" w:cstheme="minorHAnsi"/>
          <w:sz w:val="18"/>
          <w:szCs w:val="18"/>
        </w:rPr>
        <w:t xml:space="preserve"> do</w:t>
      </w:r>
      <w:proofErr w:type="gramEnd"/>
      <w:r w:rsidRPr="002677BE">
        <w:rPr>
          <w:rFonts w:asciiTheme="minorHAnsi" w:hAnsiTheme="minorHAnsi" w:cstheme="minorHAnsi"/>
          <w:sz w:val="18"/>
          <w:szCs w:val="18"/>
        </w:rPr>
        <w:t xml:space="preserve"> Poder Público local. </w:t>
      </w:r>
    </w:p>
    <w:p w14:paraId="42AF426A"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p>
    <w:p w14:paraId="5893C478"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 xml:space="preserve">O </w:t>
      </w:r>
      <w:r w:rsidRPr="002677BE">
        <w:rPr>
          <w:rFonts w:asciiTheme="minorHAnsi" w:hAnsiTheme="minorHAnsi" w:cstheme="minorHAnsi"/>
          <w:i/>
          <w:sz w:val="18"/>
          <w:szCs w:val="18"/>
        </w:rPr>
        <w:t xml:space="preserve">Projeto Niterói </w:t>
      </w:r>
      <w:r w:rsidRPr="002677BE">
        <w:rPr>
          <w:rFonts w:asciiTheme="minorHAnsi" w:hAnsiTheme="minorHAnsi" w:cstheme="minorHAnsi"/>
          <w:sz w:val="18"/>
          <w:szCs w:val="18"/>
        </w:rPr>
        <w:t xml:space="preserve">organiza-se, então, como uma instância de reflexão política e técnica, mas, também, de práticas, ao coordenar e participar da execução de atividades de saúde pública diversas, entre elas campanhas de vacinação, além de </w:t>
      </w:r>
      <w:r w:rsidRPr="002677BE">
        <w:rPr>
          <w:rFonts w:asciiTheme="minorHAnsi" w:hAnsiTheme="minorHAnsi" w:cstheme="minorHAnsi"/>
          <w:sz w:val="18"/>
          <w:szCs w:val="18"/>
        </w:rPr>
        <w:lastRenderedPageBreak/>
        <w:t xml:space="preserve">ser um agente promotor da universalização no sistema de saúde local, tendo </w:t>
      </w:r>
      <w:proofErr w:type="gramStart"/>
      <w:r w:rsidRPr="002677BE">
        <w:rPr>
          <w:rFonts w:asciiTheme="minorHAnsi" w:hAnsiTheme="minorHAnsi" w:cstheme="minorHAnsi"/>
          <w:sz w:val="18"/>
          <w:szCs w:val="18"/>
        </w:rPr>
        <w:t>como  propostas</w:t>
      </w:r>
      <w:proofErr w:type="gramEnd"/>
      <w:r w:rsidRPr="002677BE">
        <w:rPr>
          <w:rFonts w:asciiTheme="minorHAnsi" w:hAnsiTheme="minorHAnsi" w:cstheme="minorHAnsi"/>
          <w:sz w:val="18"/>
          <w:szCs w:val="18"/>
        </w:rPr>
        <w:t xml:space="preserve">, entre outras, o “Cartão do Morador” e o “Cartão da Gestante”, visando dar garantias aos cidadãos de integralidade e direito. Em 1986, com a ameaça de uma epidemia de dengue na cidade, o </w:t>
      </w:r>
      <w:r w:rsidRPr="002677BE">
        <w:rPr>
          <w:rFonts w:asciiTheme="minorHAnsi" w:hAnsiTheme="minorHAnsi" w:cstheme="minorHAnsi"/>
          <w:i/>
          <w:sz w:val="18"/>
          <w:szCs w:val="18"/>
        </w:rPr>
        <w:t xml:space="preserve">Projeto Niterói </w:t>
      </w:r>
      <w:r w:rsidRPr="002677BE">
        <w:rPr>
          <w:rFonts w:asciiTheme="minorHAnsi" w:hAnsiTheme="minorHAnsi" w:cstheme="minorHAnsi"/>
          <w:sz w:val="18"/>
          <w:szCs w:val="18"/>
        </w:rPr>
        <w:t xml:space="preserve">institucionaliza-se como um “grupo executivo” e gradualmente se aproxima da Secretaria Municipal de Saúde, da qual havia se originado cerca de dez anos antes. Nesse momento, a participação da OPAS é fundamental, marcando presença contínua na cidade através de um técnico cubano (Carlos </w:t>
      </w:r>
      <w:proofErr w:type="spellStart"/>
      <w:r w:rsidRPr="002677BE">
        <w:rPr>
          <w:rFonts w:asciiTheme="minorHAnsi" w:hAnsiTheme="minorHAnsi" w:cstheme="minorHAnsi"/>
          <w:sz w:val="18"/>
          <w:szCs w:val="18"/>
        </w:rPr>
        <w:t>Petres</w:t>
      </w:r>
      <w:proofErr w:type="spellEnd"/>
      <w:r w:rsidRPr="002677BE">
        <w:rPr>
          <w:rFonts w:asciiTheme="minorHAnsi" w:hAnsiTheme="minorHAnsi" w:cstheme="minorHAnsi"/>
          <w:sz w:val="18"/>
          <w:szCs w:val="18"/>
        </w:rPr>
        <w:t xml:space="preserve">), que abriu mais adiante caminho para o fecundo intercâmbio com Cuba, que muito viria a influenciar a política de saúde de Niterói. Da mesma forma, o INAMPS, que começava a passar por um processo radical de transformação, sob a condução de </w:t>
      </w:r>
      <w:proofErr w:type="spellStart"/>
      <w:r w:rsidRPr="002677BE">
        <w:rPr>
          <w:rFonts w:asciiTheme="minorHAnsi" w:hAnsiTheme="minorHAnsi" w:cstheme="minorHAnsi"/>
          <w:sz w:val="18"/>
          <w:szCs w:val="18"/>
        </w:rPr>
        <w:t>Hésio</w:t>
      </w:r>
      <w:proofErr w:type="spellEnd"/>
      <w:r w:rsidRPr="002677BE">
        <w:rPr>
          <w:rFonts w:asciiTheme="minorHAnsi" w:hAnsiTheme="minorHAnsi" w:cstheme="minorHAnsi"/>
          <w:sz w:val="18"/>
          <w:szCs w:val="18"/>
        </w:rPr>
        <w:t xml:space="preserve"> Cordeiro, coloca-se como um dos sustentáculos mais expressivos do referido Projeto.</w:t>
      </w:r>
    </w:p>
    <w:p w14:paraId="37E51D97" w14:textId="77777777" w:rsidR="002677BE" w:rsidRPr="002677BE" w:rsidRDefault="002677BE" w:rsidP="002677BE">
      <w:pPr>
        <w:pStyle w:val="Corpodetexto"/>
        <w:spacing w:before="100" w:beforeAutospacing="1" w:after="100" w:afterAutospacing="1"/>
        <w:jc w:val="both"/>
        <w:rPr>
          <w:rFonts w:asciiTheme="minorHAnsi" w:hAnsiTheme="minorHAnsi" w:cstheme="minorHAnsi"/>
          <w:sz w:val="18"/>
          <w:szCs w:val="18"/>
          <w:lang w:val="pt-PT"/>
        </w:rPr>
      </w:pPr>
    </w:p>
    <w:p w14:paraId="6BACF634"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 xml:space="preserve">Apesar da história movimentada do setor saúde, a criação de uma Secretaria Municipal de Saúde em Niterói se deu um tanto tardiamente, em 1976, após a eleição de Moreira Franco. O primeiro secretário foi o médico e professor da UFF Hugo </w:t>
      </w:r>
      <w:proofErr w:type="spellStart"/>
      <w:r w:rsidRPr="002677BE">
        <w:rPr>
          <w:rFonts w:asciiTheme="minorHAnsi" w:hAnsiTheme="minorHAnsi" w:cstheme="minorHAnsi"/>
          <w:sz w:val="18"/>
          <w:szCs w:val="18"/>
        </w:rPr>
        <w:t>Tomasini</w:t>
      </w:r>
      <w:proofErr w:type="spellEnd"/>
      <w:r w:rsidRPr="002677BE">
        <w:rPr>
          <w:rFonts w:asciiTheme="minorHAnsi" w:hAnsiTheme="minorHAnsi" w:cstheme="minorHAnsi"/>
          <w:sz w:val="18"/>
          <w:szCs w:val="18"/>
        </w:rPr>
        <w:t xml:space="preserve">, que fez um relato no mínimo curioso da situação que encontrara, na qual, entre os escassos recursos próprios entregues à gestão da SMS, estava o Cemitério Municipal (GOULART, 1996)!  A gestão de </w:t>
      </w:r>
      <w:proofErr w:type="spellStart"/>
      <w:r w:rsidRPr="002677BE">
        <w:rPr>
          <w:rFonts w:asciiTheme="minorHAnsi" w:hAnsiTheme="minorHAnsi" w:cstheme="minorHAnsi"/>
          <w:sz w:val="18"/>
          <w:szCs w:val="18"/>
        </w:rPr>
        <w:t>Tomasini</w:t>
      </w:r>
      <w:proofErr w:type="spellEnd"/>
      <w:r w:rsidRPr="002677BE">
        <w:rPr>
          <w:rFonts w:asciiTheme="minorHAnsi" w:hAnsiTheme="minorHAnsi" w:cstheme="minorHAnsi"/>
          <w:sz w:val="18"/>
          <w:szCs w:val="18"/>
        </w:rPr>
        <w:t xml:space="preserve">, embora curta, teve, sem dúvida, o mérito de não só iniciar um processo de mudança no setor saúde local, mais tarde interrompido, mas de certa forma retomado através do Projeto Niterói, como também de reunir e organizar um corpo técnico que passará a fazer parte da própria história do desenvolvimento da política de saúde de Niterói, com influências ainda nos dias atuais. Já nesse momento se identifica uma tendência progressista, </w:t>
      </w:r>
      <w:r w:rsidRPr="002677BE">
        <w:rPr>
          <w:rFonts w:asciiTheme="minorHAnsi" w:hAnsiTheme="minorHAnsi" w:cstheme="minorHAnsi"/>
          <w:i/>
          <w:iCs/>
          <w:sz w:val="18"/>
          <w:szCs w:val="18"/>
        </w:rPr>
        <w:t>de esquerda</w:t>
      </w:r>
      <w:r w:rsidRPr="002677BE">
        <w:rPr>
          <w:rFonts w:asciiTheme="minorHAnsi" w:hAnsiTheme="minorHAnsi" w:cstheme="minorHAnsi"/>
          <w:sz w:val="18"/>
          <w:szCs w:val="18"/>
        </w:rPr>
        <w:t>, na saúde, com a defesa dos princípios sintonizados com a Reforma Sanitária brasileira e a futura construção do SUS.</w:t>
      </w:r>
    </w:p>
    <w:p w14:paraId="656E2C9D"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 xml:space="preserve"> </w:t>
      </w:r>
    </w:p>
    <w:p w14:paraId="4EB26976" w14:textId="77777777" w:rsidR="002677BE" w:rsidRPr="002677BE" w:rsidRDefault="002677BE" w:rsidP="002677BE">
      <w:pPr>
        <w:pStyle w:val="Corpodetexto2"/>
        <w:spacing w:before="100" w:beforeAutospacing="1" w:after="100" w:afterAutospacing="1" w:line="240" w:lineRule="auto"/>
        <w:rPr>
          <w:rFonts w:asciiTheme="minorHAnsi" w:hAnsiTheme="minorHAnsi" w:cstheme="minorHAnsi"/>
          <w:sz w:val="18"/>
          <w:szCs w:val="18"/>
        </w:rPr>
      </w:pPr>
      <w:r w:rsidRPr="002677BE">
        <w:rPr>
          <w:rFonts w:asciiTheme="minorHAnsi" w:hAnsiTheme="minorHAnsi" w:cstheme="minorHAnsi"/>
          <w:sz w:val="18"/>
          <w:szCs w:val="18"/>
        </w:rPr>
        <w:t xml:space="preserve">Somente após 1989, no primeiro mandato de Jorge Roberto da Silveira, retomou-se o </w:t>
      </w:r>
      <w:proofErr w:type="gramStart"/>
      <w:r w:rsidRPr="002677BE">
        <w:rPr>
          <w:rFonts w:asciiTheme="minorHAnsi" w:hAnsiTheme="minorHAnsi" w:cstheme="minorHAnsi"/>
          <w:sz w:val="18"/>
          <w:szCs w:val="18"/>
        </w:rPr>
        <w:t>curso  das</w:t>
      </w:r>
      <w:proofErr w:type="gramEnd"/>
      <w:r w:rsidRPr="002677BE">
        <w:rPr>
          <w:rFonts w:asciiTheme="minorHAnsi" w:hAnsiTheme="minorHAnsi" w:cstheme="minorHAnsi"/>
          <w:sz w:val="18"/>
          <w:szCs w:val="18"/>
        </w:rPr>
        <w:t xml:space="preserve"> mudanças na saúde, iniciadas na década anterior. Foi escolhido secretário o médico Gilson </w:t>
      </w:r>
      <w:proofErr w:type="spellStart"/>
      <w:r w:rsidRPr="002677BE">
        <w:rPr>
          <w:rFonts w:asciiTheme="minorHAnsi" w:hAnsiTheme="minorHAnsi" w:cstheme="minorHAnsi"/>
          <w:sz w:val="18"/>
          <w:szCs w:val="18"/>
        </w:rPr>
        <w:t>Cantarino</w:t>
      </w:r>
      <w:proofErr w:type="spellEnd"/>
      <w:r w:rsidRPr="002677BE">
        <w:rPr>
          <w:rFonts w:asciiTheme="minorHAnsi" w:hAnsiTheme="minorHAnsi" w:cstheme="minorHAnsi"/>
          <w:sz w:val="18"/>
          <w:szCs w:val="18"/>
        </w:rPr>
        <w:t xml:space="preserve"> e, com ele, muitos dos participantes da etapa </w:t>
      </w:r>
      <w:proofErr w:type="spellStart"/>
      <w:r w:rsidRPr="002677BE">
        <w:rPr>
          <w:rFonts w:asciiTheme="minorHAnsi" w:hAnsiTheme="minorHAnsi" w:cstheme="minorHAnsi"/>
          <w:sz w:val="18"/>
          <w:szCs w:val="18"/>
        </w:rPr>
        <w:t>heróica</w:t>
      </w:r>
      <w:proofErr w:type="spellEnd"/>
      <w:r w:rsidRPr="002677BE">
        <w:rPr>
          <w:rFonts w:asciiTheme="minorHAnsi" w:hAnsiTheme="minorHAnsi" w:cstheme="minorHAnsi"/>
          <w:sz w:val="18"/>
          <w:szCs w:val="18"/>
        </w:rPr>
        <w:t xml:space="preserve"> do </w:t>
      </w:r>
      <w:r w:rsidRPr="002677BE">
        <w:rPr>
          <w:rFonts w:asciiTheme="minorHAnsi" w:hAnsiTheme="minorHAnsi" w:cstheme="minorHAnsi"/>
          <w:i/>
          <w:sz w:val="18"/>
          <w:szCs w:val="18"/>
        </w:rPr>
        <w:t xml:space="preserve">Projeto Niterói </w:t>
      </w:r>
      <w:r w:rsidRPr="002677BE">
        <w:rPr>
          <w:rFonts w:asciiTheme="minorHAnsi" w:hAnsiTheme="minorHAnsi" w:cstheme="minorHAnsi"/>
          <w:sz w:val="18"/>
          <w:szCs w:val="18"/>
        </w:rPr>
        <w:t xml:space="preserve">voltaram à cena da saúde, agora de forma institucionalizada de fato e de direito. Incorporou-se assim, definitivamente, a pauta da Reforma Sanitária no sistema de saúde de Niterói. </w:t>
      </w:r>
    </w:p>
    <w:p w14:paraId="2D84B952" w14:textId="77777777" w:rsidR="002677BE" w:rsidRPr="002677BE" w:rsidRDefault="002677BE" w:rsidP="002677BE">
      <w:pPr>
        <w:pStyle w:val="Corpodetexto2"/>
        <w:spacing w:before="100" w:beforeAutospacing="1" w:after="100" w:afterAutospacing="1" w:line="240" w:lineRule="auto"/>
        <w:rPr>
          <w:rFonts w:asciiTheme="minorHAnsi" w:hAnsiTheme="minorHAnsi" w:cstheme="minorHAnsi"/>
          <w:sz w:val="18"/>
          <w:szCs w:val="18"/>
        </w:rPr>
      </w:pPr>
    </w:p>
    <w:p w14:paraId="57C65661" w14:textId="77777777" w:rsidR="002677BE" w:rsidRPr="002677BE" w:rsidRDefault="002677BE" w:rsidP="002677BE">
      <w:pPr>
        <w:pStyle w:val="Corpodetexto2"/>
        <w:spacing w:before="100" w:beforeAutospacing="1" w:after="100" w:afterAutospacing="1" w:line="240" w:lineRule="auto"/>
        <w:rPr>
          <w:rFonts w:asciiTheme="minorHAnsi" w:hAnsiTheme="minorHAnsi" w:cstheme="minorHAnsi"/>
          <w:sz w:val="18"/>
          <w:szCs w:val="18"/>
        </w:rPr>
      </w:pPr>
      <w:proofErr w:type="spellStart"/>
      <w:r w:rsidRPr="002677BE">
        <w:rPr>
          <w:rFonts w:asciiTheme="minorHAnsi" w:hAnsiTheme="minorHAnsi" w:cstheme="minorHAnsi"/>
          <w:sz w:val="18"/>
          <w:szCs w:val="18"/>
        </w:rPr>
        <w:t>Cantarino</w:t>
      </w:r>
      <w:proofErr w:type="spellEnd"/>
      <w:r w:rsidRPr="002677BE">
        <w:rPr>
          <w:rFonts w:asciiTheme="minorHAnsi" w:hAnsiTheme="minorHAnsi" w:cstheme="minorHAnsi"/>
          <w:sz w:val="18"/>
          <w:szCs w:val="18"/>
        </w:rPr>
        <w:t xml:space="preserve"> recebeu do Prefeito </w:t>
      </w:r>
      <w:proofErr w:type="gramStart"/>
      <w:r w:rsidRPr="002677BE">
        <w:rPr>
          <w:rFonts w:asciiTheme="minorHAnsi" w:hAnsiTheme="minorHAnsi" w:cstheme="minorHAnsi"/>
          <w:sz w:val="18"/>
          <w:szCs w:val="18"/>
        </w:rPr>
        <w:t>“</w:t>
      </w:r>
      <w:r w:rsidRPr="002677BE">
        <w:rPr>
          <w:rFonts w:asciiTheme="minorHAnsi" w:hAnsiTheme="minorHAnsi" w:cstheme="minorHAnsi"/>
          <w:i/>
          <w:iCs/>
          <w:sz w:val="18"/>
          <w:szCs w:val="18"/>
        </w:rPr>
        <w:t>carta</w:t>
      </w:r>
      <w:proofErr w:type="gramEnd"/>
      <w:r w:rsidRPr="002677BE">
        <w:rPr>
          <w:rFonts w:asciiTheme="minorHAnsi" w:hAnsiTheme="minorHAnsi" w:cstheme="minorHAnsi"/>
          <w:i/>
          <w:iCs/>
          <w:sz w:val="18"/>
          <w:szCs w:val="18"/>
        </w:rPr>
        <w:t xml:space="preserve"> branca</w:t>
      </w:r>
      <w:r w:rsidRPr="002677BE">
        <w:rPr>
          <w:rFonts w:asciiTheme="minorHAnsi" w:hAnsiTheme="minorHAnsi" w:cstheme="minorHAnsi"/>
          <w:sz w:val="18"/>
          <w:szCs w:val="18"/>
        </w:rPr>
        <w:t xml:space="preserve"> para agir” e formou uma equipe multiprofissional, de sua total confiança do ponto de vista técnico e político. Assim se desencadeou uma série de mudanças nas instituições e nas políticas de saúde de Niterói, entre as quais podem ser citadas: a atuação inédita do município nas vigilâncias e ações coletivas; a municipalização de todos os serviços estaduais existentes na cidade; a </w:t>
      </w:r>
      <w:proofErr w:type="spellStart"/>
      <w:r w:rsidRPr="002677BE">
        <w:rPr>
          <w:rFonts w:asciiTheme="minorHAnsi" w:hAnsiTheme="minorHAnsi" w:cstheme="minorHAnsi"/>
          <w:sz w:val="18"/>
          <w:szCs w:val="18"/>
        </w:rPr>
        <w:t>distritalização</w:t>
      </w:r>
      <w:proofErr w:type="spellEnd"/>
      <w:r w:rsidRPr="002677BE">
        <w:rPr>
          <w:rFonts w:asciiTheme="minorHAnsi" w:hAnsiTheme="minorHAnsi" w:cstheme="minorHAnsi"/>
          <w:sz w:val="18"/>
          <w:szCs w:val="18"/>
        </w:rPr>
        <w:t xml:space="preserve"> sanitária da cidade; a constituição de uma rede hierarquizada e regionalizada de serviços. No plano gerencial, criou-se a Fundação Municipal de Saúde, estabeleceu-se a contratação de pessoal através de concurso público </w:t>
      </w:r>
      <w:proofErr w:type="gramStart"/>
      <w:r w:rsidRPr="002677BE">
        <w:rPr>
          <w:rFonts w:asciiTheme="minorHAnsi" w:hAnsiTheme="minorHAnsi" w:cstheme="minorHAnsi"/>
          <w:sz w:val="18"/>
          <w:szCs w:val="18"/>
        </w:rPr>
        <w:t>e  a</w:t>
      </w:r>
      <w:proofErr w:type="gramEnd"/>
      <w:r w:rsidRPr="002677BE">
        <w:rPr>
          <w:rFonts w:asciiTheme="minorHAnsi" w:hAnsiTheme="minorHAnsi" w:cstheme="minorHAnsi"/>
          <w:sz w:val="18"/>
          <w:szCs w:val="18"/>
        </w:rPr>
        <w:t xml:space="preserve"> implementação de um plano de carreiras na saúde.</w:t>
      </w:r>
    </w:p>
    <w:p w14:paraId="6EECAE0A"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p>
    <w:p w14:paraId="08DD9791"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 xml:space="preserve">Aspecto sem dúvida importante para o objeto aqui analisado foi o fato de que as administrações do PDT iniciadas por J. R. Silveira em 1989 tiveram continuidade até o presente momento (2002), tendo este político sido reeleito em 2000, </w:t>
      </w:r>
      <w:proofErr w:type="gramStart"/>
      <w:r w:rsidRPr="002677BE">
        <w:rPr>
          <w:rFonts w:asciiTheme="minorHAnsi" w:hAnsiTheme="minorHAnsi" w:cstheme="minorHAnsi"/>
          <w:sz w:val="18"/>
          <w:szCs w:val="18"/>
        </w:rPr>
        <w:t>cumprindo portanto</w:t>
      </w:r>
      <w:proofErr w:type="gramEnd"/>
      <w:r w:rsidRPr="002677BE">
        <w:rPr>
          <w:rFonts w:asciiTheme="minorHAnsi" w:hAnsiTheme="minorHAnsi" w:cstheme="minorHAnsi"/>
          <w:sz w:val="18"/>
          <w:szCs w:val="18"/>
        </w:rPr>
        <w:t xml:space="preserve"> </w:t>
      </w:r>
      <w:proofErr w:type="spellStart"/>
      <w:r w:rsidRPr="002677BE">
        <w:rPr>
          <w:rFonts w:asciiTheme="minorHAnsi" w:hAnsiTheme="minorHAnsi" w:cstheme="minorHAnsi"/>
          <w:sz w:val="18"/>
          <w:szCs w:val="18"/>
        </w:rPr>
        <w:t>oseu</w:t>
      </w:r>
      <w:proofErr w:type="spellEnd"/>
      <w:r w:rsidRPr="002677BE">
        <w:rPr>
          <w:rFonts w:asciiTheme="minorHAnsi" w:hAnsiTheme="minorHAnsi" w:cstheme="minorHAnsi"/>
          <w:sz w:val="18"/>
          <w:szCs w:val="18"/>
        </w:rPr>
        <w:t xml:space="preserve"> terceiro mandato. Da mesma forma, foi marcante a continuidade das equipes técnicas do órgão gestor, que em Niterói é a Fundação Municipal de Saúde. Silveira viria a se afastar da Prefeitura em março de 2002, para se candidatar, pelo PDT, ao governo do Estado do Rio de Janeiro.</w:t>
      </w:r>
    </w:p>
    <w:p w14:paraId="380C58BD"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p>
    <w:p w14:paraId="4CB513F1" w14:textId="77777777" w:rsidR="002677BE" w:rsidRPr="002677BE" w:rsidRDefault="002677BE" w:rsidP="002677BE">
      <w:pPr>
        <w:pStyle w:val="Ttulo1"/>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3. O PERFIL DA ASSISTÊNCIA À SAÚDE EM NITERÓI</w:t>
      </w:r>
    </w:p>
    <w:p w14:paraId="59CAD0C0"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54B74B89"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16D9B54B"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O quadro 15, mostrado adiante, traz algumas informações sobre o perfil da assistência à saúde em Niterói, tendo como base o ano 2001, a partir de informações obtidas na página da  SAS/MS (</w:t>
      </w:r>
      <w:hyperlink r:id="rId7" w:history="1">
        <w:r w:rsidRPr="002677BE">
          <w:rPr>
            <w:rStyle w:val="Hyperlink"/>
            <w:rFonts w:asciiTheme="minorHAnsi" w:hAnsiTheme="minorHAnsi" w:cstheme="minorHAnsi"/>
            <w:sz w:val="18"/>
            <w:szCs w:val="18"/>
          </w:rPr>
          <w:t>www.saude.gov.br</w:t>
        </w:r>
      </w:hyperlink>
      <w:r w:rsidRPr="002677BE">
        <w:rPr>
          <w:rFonts w:asciiTheme="minorHAnsi" w:hAnsiTheme="minorHAnsi" w:cstheme="minorHAnsi"/>
          <w:sz w:val="18"/>
          <w:szCs w:val="18"/>
        </w:rPr>
        <w:t>, 2002) e também em recente estudo nacional sobre a Gestão Plena, realizado com apoio da SAS (MINISTÉRIO DA SAÚDE</w:t>
      </w:r>
      <w:r w:rsidRPr="002677BE">
        <w:rPr>
          <w:rStyle w:val="Refdenotaderodap"/>
          <w:rFonts w:asciiTheme="minorHAnsi" w:hAnsiTheme="minorHAnsi" w:cstheme="minorHAnsi"/>
          <w:sz w:val="18"/>
          <w:szCs w:val="18"/>
        </w:rPr>
        <w:t xml:space="preserve"> </w:t>
      </w:r>
      <w:r w:rsidRPr="002677BE">
        <w:rPr>
          <w:rFonts w:asciiTheme="minorHAnsi" w:hAnsiTheme="minorHAnsi" w:cstheme="minorHAnsi"/>
          <w:sz w:val="18"/>
          <w:szCs w:val="18"/>
        </w:rPr>
        <w:t>, 2002a), além de estudo realizado pelo Núcleo de Estudos Urbanos da UNICAMP (NESUR, 2000). Entretanto, comentários mais abrangentes e de natureza analítica sobre os dados serão realizados no capítulo que tratará das experiências em perspectiva comparada. No momento, bastaria destacar alguns aspectos que chamam mais a atenção.</w:t>
      </w:r>
    </w:p>
    <w:p w14:paraId="390CAEA7"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3694FD2F"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O município de Niterói faz parte de uma extensa Região Metropolitana, sendo considerado, em termos técnicos (nomenclatura do NESUR/UNICAMP) como </w:t>
      </w:r>
      <w:r w:rsidRPr="002677BE">
        <w:rPr>
          <w:rFonts w:asciiTheme="minorHAnsi" w:hAnsiTheme="minorHAnsi" w:cstheme="minorHAnsi"/>
          <w:i/>
          <w:sz w:val="18"/>
          <w:szCs w:val="18"/>
        </w:rPr>
        <w:t xml:space="preserve">periferia </w:t>
      </w:r>
      <w:r w:rsidRPr="002677BE">
        <w:rPr>
          <w:rFonts w:asciiTheme="minorHAnsi" w:hAnsiTheme="minorHAnsi" w:cstheme="minorHAnsi"/>
          <w:sz w:val="18"/>
          <w:szCs w:val="18"/>
        </w:rPr>
        <w:t xml:space="preserve">da mesma. Encontra-se na modalidade mais avançada de gestão da NOB 96, a GPSM, desde janeiro de 1999, configurando o que foi denominado no estudo da SAS de </w:t>
      </w:r>
      <w:r w:rsidRPr="002677BE">
        <w:rPr>
          <w:rFonts w:asciiTheme="minorHAnsi" w:hAnsiTheme="minorHAnsi" w:cstheme="minorHAnsi"/>
          <w:i/>
          <w:sz w:val="18"/>
          <w:szCs w:val="18"/>
        </w:rPr>
        <w:t>aprendizado alto</w:t>
      </w:r>
      <w:r w:rsidRPr="002677BE">
        <w:rPr>
          <w:rFonts w:asciiTheme="minorHAnsi" w:hAnsiTheme="minorHAnsi" w:cstheme="minorHAnsi"/>
          <w:sz w:val="18"/>
          <w:szCs w:val="18"/>
        </w:rPr>
        <w:t xml:space="preserve">, considerando sua trajetória pelas modalidades de gestão da NOB anterior.  </w:t>
      </w:r>
    </w:p>
    <w:p w14:paraId="0CC1B69D"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7E8763E6"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Niterói detém um sistema de saúde complexo e misto. A atenção ambulatorial é pública e municipal em cerca de metade das unidades cadastradas, mas 100% das ações de atenção básica encontram-se sob gestão do município. O setor privado é expressivo mesmo nesta faixa de atenção, com cerca de um terço das unidades cadastradas. </w:t>
      </w:r>
    </w:p>
    <w:p w14:paraId="2B10579B"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2CFDA243"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Quanto à área de atenção hospitalar os indicadores são relativamente altos. Quando comparados com o Estado do Rio de Janeiro ou com o Brasil, a oferta de internações está na mesma faixa de grandeza destes. Já a capacidade instalada de leitos está bem acima dessas médias, com mais de 7 leitos por 1.000 habitantes. Praticamente 100% dos leitos estão sob gestão do próprio município.</w:t>
      </w:r>
    </w:p>
    <w:p w14:paraId="1946ACB9"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p>
    <w:p w14:paraId="475CFA84"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Existe um percentual relativamente baixo, da ordem de 13 % de “evasões”, ou seja, internações de pessoas residentes no município que, na prática, ocorrem em outros municípios, com uma contrapartida de “invasões” de cerca de 44%, o que fala a favor de uma polarização em saúde exercida por Niterói.</w:t>
      </w:r>
    </w:p>
    <w:p w14:paraId="55037477"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p>
    <w:p w14:paraId="0097E342"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O valor médio da AIH, em Niterói, é próximo dos R$ 500,00 e é superior ao da média nacional, o que traduz seguramente a complexidade nas ações prestadas localmente. Tal fato teria contrapartida no índice de procedimentos especializados </w:t>
      </w:r>
      <w:r w:rsidRPr="002677BE">
        <w:rPr>
          <w:rFonts w:asciiTheme="minorHAnsi" w:hAnsiTheme="minorHAnsi" w:cstheme="minorHAnsi"/>
          <w:i/>
          <w:sz w:val="18"/>
          <w:szCs w:val="18"/>
        </w:rPr>
        <w:t>per capita</w:t>
      </w:r>
      <w:r w:rsidRPr="002677BE">
        <w:rPr>
          <w:rFonts w:asciiTheme="minorHAnsi" w:hAnsiTheme="minorHAnsi" w:cstheme="minorHAnsi"/>
          <w:sz w:val="18"/>
          <w:szCs w:val="18"/>
        </w:rPr>
        <w:t>, que representa mais do que o dobro das médias do Estado e do País. Chama a atenção, neste aspecto, o fato de que a produção efetiva de procedimentos de média e alta complexidade no município, tanto em termos ambulatoriais como hospitalares, é de apenas de 57% do montante programado no teto financeiro local, valor verificado ao final do ano de 2001, e que oscilou, mês a mês, ao longo de todo o ano entre 50% e 70%.</w:t>
      </w:r>
    </w:p>
    <w:p w14:paraId="5DF60F46"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p>
    <w:p w14:paraId="43B4E864"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Niterói, entretanto, não chega a ser centro notório de prestação de serviços de alta complexidade e estratégicos. Em 2001, por exemplo, foram realizados na cidade apenas 17 transplantes, cerca de 80 procedimentos de cardiologia, pouco mais de uma dezena de cirurgias oncológicas, entre outros, conforme dados disponíveis na página do Ministério da Saúde. </w:t>
      </w:r>
    </w:p>
    <w:p w14:paraId="0E442237"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p>
    <w:p w14:paraId="66E1624F"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Em termos do financiamento da saúde, as bases de dados mostram que a dependência de recursos transferidos (federais) é alta, da ordem de 50%, com reduzida contrapartida de recursos locais (cerca de 21%).</w:t>
      </w:r>
    </w:p>
    <w:p w14:paraId="6F8551BB"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p>
    <w:p w14:paraId="689D5563"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p>
    <w:p w14:paraId="76E1AAE0"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b/>
          <w:bCs/>
          <w:sz w:val="18"/>
          <w:szCs w:val="18"/>
        </w:rPr>
      </w:pPr>
      <w:r w:rsidRPr="002677BE">
        <w:rPr>
          <w:rFonts w:asciiTheme="minorHAnsi" w:hAnsiTheme="minorHAnsi" w:cstheme="minorHAnsi"/>
          <w:b/>
          <w:bCs/>
          <w:sz w:val="18"/>
          <w:szCs w:val="18"/>
          <w:u w:val="single"/>
        </w:rPr>
        <w:t>QUADRO 15:</w:t>
      </w:r>
      <w:r w:rsidRPr="002677BE">
        <w:rPr>
          <w:rFonts w:asciiTheme="minorHAnsi" w:hAnsiTheme="minorHAnsi" w:cstheme="minorHAnsi"/>
          <w:b/>
          <w:bCs/>
          <w:sz w:val="18"/>
          <w:szCs w:val="18"/>
        </w:rPr>
        <w:t xml:space="preserve"> PERFIL DA ASSISTÊNCIA À SAÚDE EM NITERÓI</w:t>
      </w:r>
    </w:p>
    <w:p w14:paraId="4A655381"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b/>
          <w:bCs/>
          <w:sz w:val="18"/>
          <w:szCs w:val="18"/>
        </w:rPr>
      </w:pPr>
    </w:p>
    <w:tbl>
      <w:tblPr>
        <w:tblW w:w="8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10"/>
        <w:gridCol w:w="1710"/>
        <w:gridCol w:w="917"/>
        <w:gridCol w:w="1243"/>
      </w:tblGrid>
      <w:tr w:rsidR="002677BE" w:rsidRPr="002677BE" w14:paraId="4DFE70DA" w14:textId="77777777" w:rsidTr="009F70C0">
        <w:tc>
          <w:tcPr>
            <w:tcW w:w="5110" w:type="dxa"/>
          </w:tcPr>
          <w:p w14:paraId="2C4146B8" w14:textId="77777777" w:rsidR="002677BE" w:rsidRPr="002677BE" w:rsidRDefault="002677BE" w:rsidP="002677BE">
            <w:pPr>
              <w:spacing w:before="100" w:beforeAutospacing="1" w:after="100" w:afterAutospacing="1"/>
              <w:jc w:val="both"/>
              <w:rPr>
                <w:rFonts w:asciiTheme="minorHAnsi" w:hAnsiTheme="minorHAnsi" w:cstheme="minorHAnsi"/>
                <w:b/>
                <w:sz w:val="18"/>
                <w:szCs w:val="18"/>
              </w:rPr>
            </w:pPr>
            <w:r w:rsidRPr="002677BE">
              <w:rPr>
                <w:rFonts w:asciiTheme="minorHAnsi" w:hAnsiTheme="minorHAnsi" w:cstheme="minorHAnsi"/>
                <w:b/>
                <w:sz w:val="18"/>
                <w:szCs w:val="18"/>
              </w:rPr>
              <w:t>ITEM</w:t>
            </w:r>
          </w:p>
        </w:tc>
        <w:tc>
          <w:tcPr>
            <w:tcW w:w="1710" w:type="dxa"/>
          </w:tcPr>
          <w:p w14:paraId="5F42C5ED" w14:textId="77777777" w:rsidR="002677BE" w:rsidRPr="002677BE" w:rsidRDefault="002677BE" w:rsidP="002677BE">
            <w:pPr>
              <w:spacing w:before="100" w:beforeAutospacing="1" w:after="100" w:afterAutospacing="1"/>
              <w:jc w:val="both"/>
              <w:rPr>
                <w:rFonts w:asciiTheme="minorHAnsi" w:hAnsiTheme="minorHAnsi" w:cstheme="minorHAnsi"/>
                <w:b/>
                <w:sz w:val="18"/>
                <w:szCs w:val="18"/>
              </w:rPr>
            </w:pPr>
            <w:r w:rsidRPr="002677BE">
              <w:rPr>
                <w:rFonts w:asciiTheme="minorHAnsi" w:hAnsiTheme="minorHAnsi" w:cstheme="minorHAnsi"/>
                <w:b/>
                <w:sz w:val="18"/>
                <w:szCs w:val="18"/>
              </w:rPr>
              <w:t>NITERÓI</w:t>
            </w:r>
          </w:p>
        </w:tc>
        <w:tc>
          <w:tcPr>
            <w:tcW w:w="917" w:type="dxa"/>
          </w:tcPr>
          <w:p w14:paraId="1FB00112" w14:textId="77777777" w:rsidR="002677BE" w:rsidRPr="002677BE" w:rsidRDefault="002677BE" w:rsidP="002677BE">
            <w:pPr>
              <w:spacing w:before="100" w:beforeAutospacing="1" w:after="100" w:afterAutospacing="1"/>
              <w:jc w:val="both"/>
              <w:rPr>
                <w:rFonts w:asciiTheme="minorHAnsi" w:hAnsiTheme="minorHAnsi" w:cstheme="minorHAnsi"/>
                <w:b/>
                <w:sz w:val="18"/>
                <w:szCs w:val="18"/>
              </w:rPr>
            </w:pPr>
            <w:r w:rsidRPr="002677BE">
              <w:rPr>
                <w:rFonts w:asciiTheme="minorHAnsi" w:hAnsiTheme="minorHAnsi" w:cstheme="minorHAnsi"/>
                <w:b/>
                <w:sz w:val="18"/>
                <w:szCs w:val="18"/>
              </w:rPr>
              <w:t>RJ (*)</w:t>
            </w:r>
          </w:p>
        </w:tc>
        <w:tc>
          <w:tcPr>
            <w:tcW w:w="1243" w:type="dxa"/>
          </w:tcPr>
          <w:p w14:paraId="3E25DF90" w14:textId="77777777" w:rsidR="002677BE" w:rsidRPr="002677BE" w:rsidRDefault="002677BE" w:rsidP="002677BE">
            <w:pPr>
              <w:spacing w:before="100" w:beforeAutospacing="1" w:after="100" w:afterAutospacing="1"/>
              <w:jc w:val="both"/>
              <w:rPr>
                <w:rFonts w:asciiTheme="minorHAnsi" w:hAnsiTheme="minorHAnsi" w:cstheme="minorHAnsi"/>
                <w:b/>
                <w:sz w:val="18"/>
                <w:szCs w:val="18"/>
              </w:rPr>
            </w:pPr>
            <w:proofErr w:type="gramStart"/>
            <w:r w:rsidRPr="002677BE">
              <w:rPr>
                <w:rFonts w:asciiTheme="minorHAnsi" w:hAnsiTheme="minorHAnsi" w:cstheme="minorHAnsi"/>
                <w:b/>
                <w:sz w:val="18"/>
                <w:szCs w:val="18"/>
              </w:rPr>
              <w:t>BRASIL(</w:t>
            </w:r>
            <w:proofErr w:type="gramEnd"/>
            <w:r w:rsidRPr="002677BE">
              <w:rPr>
                <w:rFonts w:asciiTheme="minorHAnsi" w:hAnsiTheme="minorHAnsi" w:cstheme="minorHAnsi"/>
                <w:b/>
                <w:sz w:val="18"/>
                <w:szCs w:val="18"/>
              </w:rPr>
              <w:t>*)</w:t>
            </w:r>
          </w:p>
        </w:tc>
      </w:tr>
      <w:tr w:rsidR="002677BE" w:rsidRPr="002677BE" w14:paraId="1AEC4E7D" w14:textId="77777777" w:rsidTr="009F70C0">
        <w:tc>
          <w:tcPr>
            <w:tcW w:w="5110" w:type="dxa"/>
          </w:tcPr>
          <w:p w14:paraId="353C375C"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1. GERAL</w:t>
            </w:r>
          </w:p>
        </w:tc>
        <w:tc>
          <w:tcPr>
            <w:tcW w:w="1710" w:type="dxa"/>
          </w:tcPr>
          <w:p w14:paraId="622487EE"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917" w:type="dxa"/>
          </w:tcPr>
          <w:p w14:paraId="2E7FA88D"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7272030F"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3C93B733" w14:textId="77777777" w:rsidTr="009F70C0">
        <w:tc>
          <w:tcPr>
            <w:tcW w:w="5110" w:type="dxa"/>
          </w:tcPr>
          <w:p w14:paraId="768BC495" w14:textId="77777777" w:rsidR="002677BE" w:rsidRPr="002677BE" w:rsidRDefault="002677BE" w:rsidP="002677BE">
            <w:pPr>
              <w:numPr>
                <w:ilvl w:val="0"/>
                <w:numId w:val="2"/>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lastRenderedPageBreak/>
              <w:t>População 2001</w:t>
            </w:r>
          </w:p>
        </w:tc>
        <w:tc>
          <w:tcPr>
            <w:tcW w:w="1710" w:type="dxa"/>
          </w:tcPr>
          <w:p w14:paraId="6B018AA7"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461.204</w:t>
            </w:r>
          </w:p>
        </w:tc>
        <w:tc>
          <w:tcPr>
            <w:tcW w:w="917" w:type="dxa"/>
          </w:tcPr>
          <w:p w14:paraId="353112B1"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36A6EB0A"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3A0A27C4" w14:textId="77777777" w:rsidTr="009F70C0">
        <w:tc>
          <w:tcPr>
            <w:tcW w:w="5110" w:type="dxa"/>
          </w:tcPr>
          <w:p w14:paraId="09E7EDD5" w14:textId="77777777" w:rsidR="002677BE" w:rsidRPr="002677BE" w:rsidRDefault="002677BE" w:rsidP="002677BE">
            <w:pPr>
              <w:numPr>
                <w:ilvl w:val="0"/>
                <w:numId w:val="2"/>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Grupo NESUR</w:t>
            </w:r>
          </w:p>
        </w:tc>
        <w:tc>
          <w:tcPr>
            <w:tcW w:w="1710" w:type="dxa"/>
          </w:tcPr>
          <w:p w14:paraId="219BB0BD"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Periferia de RM</w:t>
            </w:r>
          </w:p>
        </w:tc>
        <w:tc>
          <w:tcPr>
            <w:tcW w:w="917" w:type="dxa"/>
          </w:tcPr>
          <w:p w14:paraId="6CD80A84"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37184B36"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6A906C2C" w14:textId="77777777" w:rsidTr="009F70C0">
        <w:tc>
          <w:tcPr>
            <w:tcW w:w="5110" w:type="dxa"/>
          </w:tcPr>
          <w:p w14:paraId="32A4592E" w14:textId="77777777" w:rsidR="002677BE" w:rsidRPr="002677BE" w:rsidRDefault="002677BE" w:rsidP="002677BE">
            <w:pPr>
              <w:numPr>
                <w:ilvl w:val="0"/>
                <w:numId w:val="2"/>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Condição de gestão</w:t>
            </w:r>
          </w:p>
        </w:tc>
        <w:tc>
          <w:tcPr>
            <w:tcW w:w="1710" w:type="dxa"/>
          </w:tcPr>
          <w:p w14:paraId="65FDFE6B"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GPSM</w:t>
            </w:r>
          </w:p>
        </w:tc>
        <w:tc>
          <w:tcPr>
            <w:tcW w:w="917" w:type="dxa"/>
          </w:tcPr>
          <w:p w14:paraId="5C163E5D"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5C635A6A"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7C03E51C" w14:textId="77777777" w:rsidTr="009F70C0">
        <w:tc>
          <w:tcPr>
            <w:tcW w:w="5110" w:type="dxa"/>
          </w:tcPr>
          <w:p w14:paraId="4192C1C1" w14:textId="77777777" w:rsidR="002677BE" w:rsidRPr="002677BE" w:rsidRDefault="002677BE" w:rsidP="002677BE">
            <w:pPr>
              <w:numPr>
                <w:ilvl w:val="0"/>
                <w:numId w:val="2"/>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Data habilitação</w:t>
            </w:r>
          </w:p>
        </w:tc>
        <w:tc>
          <w:tcPr>
            <w:tcW w:w="1710" w:type="dxa"/>
          </w:tcPr>
          <w:p w14:paraId="361FE6ED"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Janeiro 1999</w:t>
            </w:r>
          </w:p>
        </w:tc>
        <w:tc>
          <w:tcPr>
            <w:tcW w:w="917" w:type="dxa"/>
          </w:tcPr>
          <w:p w14:paraId="00EAD576"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4C0BCEA8"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5712FAD2" w14:textId="77777777" w:rsidTr="009F70C0">
        <w:tc>
          <w:tcPr>
            <w:tcW w:w="5110" w:type="dxa"/>
          </w:tcPr>
          <w:p w14:paraId="3C7965EC" w14:textId="77777777" w:rsidR="002677BE" w:rsidRPr="002677BE" w:rsidRDefault="002677BE" w:rsidP="002677BE">
            <w:pPr>
              <w:numPr>
                <w:ilvl w:val="0"/>
                <w:numId w:val="2"/>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Aprendizado institucional</w:t>
            </w:r>
          </w:p>
        </w:tc>
        <w:tc>
          <w:tcPr>
            <w:tcW w:w="1710" w:type="dxa"/>
          </w:tcPr>
          <w:p w14:paraId="1847E73A"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Alto</w:t>
            </w:r>
          </w:p>
        </w:tc>
        <w:tc>
          <w:tcPr>
            <w:tcW w:w="917" w:type="dxa"/>
          </w:tcPr>
          <w:p w14:paraId="197E6368"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20B83D43"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5115C862" w14:textId="77777777" w:rsidTr="009F70C0">
        <w:tc>
          <w:tcPr>
            <w:tcW w:w="5110" w:type="dxa"/>
          </w:tcPr>
          <w:p w14:paraId="0E2D2F12"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2. ATENÇÃO AMBULATORIAL</w:t>
            </w:r>
          </w:p>
        </w:tc>
        <w:tc>
          <w:tcPr>
            <w:tcW w:w="1710" w:type="dxa"/>
          </w:tcPr>
          <w:p w14:paraId="767384C7"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917" w:type="dxa"/>
          </w:tcPr>
          <w:p w14:paraId="48B9ABD2"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160175ED"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5537055B" w14:textId="77777777" w:rsidTr="009F70C0">
        <w:tc>
          <w:tcPr>
            <w:tcW w:w="5110" w:type="dxa"/>
          </w:tcPr>
          <w:p w14:paraId="4BB535C9" w14:textId="77777777" w:rsidR="002677BE" w:rsidRPr="002677BE" w:rsidRDefault="002677BE" w:rsidP="002677BE">
            <w:pPr>
              <w:numPr>
                <w:ilvl w:val="0"/>
                <w:numId w:val="3"/>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Unidades cadastradas municipais</w:t>
            </w:r>
          </w:p>
        </w:tc>
        <w:tc>
          <w:tcPr>
            <w:tcW w:w="1710" w:type="dxa"/>
          </w:tcPr>
          <w:p w14:paraId="01DD463A"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49</w:t>
            </w:r>
          </w:p>
        </w:tc>
        <w:tc>
          <w:tcPr>
            <w:tcW w:w="917" w:type="dxa"/>
          </w:tcPr>
          <w:p w14:paraId="20DBC942"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2AC4A692"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0AFC20B5" w14:textId="77777777" w:rsidTr="009F70C0">
        <w:tc>
          <w:tcPr>
            <w:tcW w:w="5110" w:type="dxa"/>
          </w:tcPr>
          <w:p w14:paraId="3AD5577D" w14:textId="77777777" w:rsidR="002677BE" w:rsidRPr="002677BE" w:rsidRDefault="002677BE" w:rsidP="002677BE">
            <w:pPr>
              <w:numPr>
                <w:ilvl w:val="0"/>
                <w:numId w:val="3"/>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Unidades cadastradas outras + universitárias</w:t>
            </w:r>
          </w:p>
        </w:tc>
        <w:tc>
          <w:tcPr>
            <w:tcW w:w="1710" w:type="dxa"/>
          </w:tcPr>
          <w:p w14:paraId="258A31AD"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8</w:t>
            </w:r>
          </w:p>
        </w:tc>
        <w:tc>
          <w:tcPr>
            <w:tcW w:w="917" w:type="dxa"/>
          </w:tcPr>
          <w:p w14:paraId="41A07677"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43ED8B0C"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77CE2AD4" w14:textId="77777777" w:rsidTr="009F70C0">
        <w:tc>
          <w:tcPr>
            <w:tcW w:w="5110" w:type="dxa"/>
          </w:tcPr>
          <w:p w14:paraId="057F6EF6" w14:textId="77777777" w:rsidR="002677BE" w:rsidRPr="002677BE" w:rsidRDefault="002677BE" w:rsidP="002677BE">
            <w:pPr>
              <w:numPr>
                <w:ilvl w:val="0"/>
                <w:numId w:val="3"/>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Unidades cadastradas privadas</w:t>
            </w:r>
          </w:p>
        </w:tc>
        <w:tc>
          <w:tcPr>
            <w:tcW w:w="1710" w:type="dxa"/>
          </w:tcPr>
          <w:p w14:paraId="04D0977B"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32</w:t>
            </w:r>
          </w:p>
        </w:tc>
        <w:tc>
          <w:tcPr>
            <w:tcW w:w="917" w:type="dxa"/>
          </w:tcPr>
          <w:p w14:paraId="5150016E"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0553B833"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13E969AB" w14:textId="77777777" w:rsidTr="009F70C0">
        <w:tc>
          <w:tcPr>
            <w:tcW w:w="5110" w:type="dxa"/>
          </w:tcPr>
          <w:p w14:paraId="3B4E10F6" w14:textId="77777777" w:rsidR="002677BE" w:rsidRPr="002677BE" w:rsidRDefault="002677BE" w:rsidP="002677BE">
            <w:pPr>
              <w:numPr>
                <w:ilvl w:val="0"/>
                <w:numId w:val="3"/>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Unidades públicas (%)</w:t>
            </w:r>
          </w:p>
        </w:tc>
        <w:tc>
          <w:tcPr>
            <w:tcW w:w="1710" w:type="dxa"/>
          </w:tcPr>
          <w:p w14:paraId="3CED7047"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64</w:t>
            </w:r>
          </w:p>
        </w:tc>
        <w:tc>
          <w:tcPr>
            <w:tcW w:w="917" w:type="dxa"/>
          </w:tcPr>
          <w:p w14:paraId="7BF9357F"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228643F2"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2D93635D" w14:textId="77777777" w:rsidTr="009F70C0">
        <w:tc>
          <w:tcPr>
            <w:tcW w:w="5110" w:type="dxa"/>
          </w:tcPr>
          <w:p w14:paraId="7C8774EC" w14:textId="77777777" w:rsidR="002677BE" w:rsidRPr="002677BE" w:rsidRDefault="002677BE" w:rsidP="002677BE">
            <w:pPr>
              <w:numPr>
                <w:ilvl w:val="0"/>
                <w:numId w:val="3"/>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AB / 1000 hab. Ano</w:t>
            </w:r>
          </w:p>
        </w:tc>
        <w:tc>
          <w:tcPr>
            <w:tcW w:w="1710" w:type="dxa"/>
          </w:tcPr>
          <w:p w14:paraId="739D7D97"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5.184,63</w:t>
            </w:r>
          </w:p>
        </w:tc>
        <w:tc>
          <w:tcPr>
            <w:tcW w:w="917" w:type="dxa"/>
          </w:tcPr>
          <w:p w14:paraId="7BE7ED6F"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0B8CA49A"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4FAA9C12" w14:textId="77777777" w:rsidTr="009F70C0">
        <w:tc>
          <w:tcPr>
            <w:tcW w:w="5110" w:type="dxa"/>
          </w:tcPr>
          <w:p w14:paraId="0A57C234" w14:textId="77777777" w:rsidR="002677BE" w:rsidRPr="002677BE" w:rsidRDefault="002677BE" w:rsidP="002677BE">
            <w:pPr>
              <w:numPr>
                <w:ilvl w:val="0"/>
                <w:numId w:val="3"/>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AB sob gestão municipal (%)</w:t>
            </w:r>
          </w:p>
        </w:tc>
        <w:tc>
          <w:tcPr>
            <w:tcW w:w="1710" w:type="dxa"/>
          </w:tcPr>
          <w:p w14:paraId="63C1E914"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100,0</w:t>
            </w:r>
          </w:p>
        </w:tc>
        <w:tc>
          <w:tcPr>
            <w:tcW w:w="917" w:type="dxa"/>
          </w:tcPr>
          <w:p w14:paraId="21179A34"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218392FC"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253E28C9" w14:textId="77777777" w:rsidTr="009F70C0">
        <w:tc>
          <w:tcPr>
            <w:tcW w:w="5110" w:type="dxa"/>
          </w:tcPr>
          <w:p w14:paraId="5F32462A" w14:textId="77777777" w:rsidR="002677BE" w:rsidRPr="002677BE" w:rsidRDefault="002677BE" w:rsidP="002677BE">
            <w:pPr>
              <w:numPr>
                <w:ilvl w:val="0"/>
                <w:numId w:val="3"/>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Procedimentos especializados per capita</w:t>
            </w:r>
          </w:p>
        </w:tc>
        <w:tc>
          <w:tcPr>
            <w:tcW w:w="1710" w:type="dxa"/>
          </w:tcPr>
          <w:p w14:paraId="26BA9B1E"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2,4</w:t>
            </w:r>
          </w:p>
        </w:tc>
        <w:tc>
          <w:tcPr>
            <w:tcW w:w="917" w:type="dxa"/>
          </w:tcPr>
          <w:p w14:paraId="5FDD89EA"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1,11</w:t>
            </w:r>
          </w:p>
        </w:tc>
        <w:tc>
          <w:tcPr>
            <w:tcW w:w="1243" w:type="dxa"/>
          </w:tcPr>
          <w:p w14:paraId="5100C2CE"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1,01</w:t>
            </w:r>
          </w:p>
        </w:tc>
      </w:tr>
      <w:tr w:rsidR="002677BE" w:rsidRPr="002677BE" w14:paraId="0F036B85" w14:textId="77777777" w:rsidTr="009F70C0">
        <w:tc>
          <w:tcPr>
            <w:tcW w:w="5110" w:type="dxa"/>
          </w:tcPr>
          <w:p w14:paraId="5CAF7997" w14:textId="77777777" w:rsidR="002677BE" w:rsidRPr="002677BE" w:rsidRDefault="002677BE" w:rsidP="002677BE">
            <w:pPr>
              <w:numPr>
                <w:ilvl w:val="0"/>
                <w:numId w:val="3"/>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MC e AC: produção / teto – </w:t>
            </w:r>
            <w:proofErr w:type="spellStart"/>
            <w:r w:rsidRPr="002677BE">
              <w:rPr>
                <w:rFonts w:asciiTheme="minorHAnsi" w:hAnsiTheme="minorHAnsi" w:cstheme="minorHAnsi"/>
                <w:sz w:val="18"/>
                <w:szCs w:val="18"/>
              </w:rPr>
              <w:t>ref</w:t>
            </w:r>
            <w:proofErr w:type="spellEnd"/>
            <w:r w:rsidRPr="002677BE">
              <w:rPr>
                <w:rFonts w:asciiTheme="minorHAnsi" w:hAnsiTheme="minorHAnsi" w:cstheme="minorHAnsi"/>
                <w:sz w:val="18"/>
                <w:szCs w:val="18"/>
              </w:rPr>
              <w:t xml:space="preserve"> dez 2001 (%)</w:t>
            </w:r>
          </w:p>
        </w:tc>
        <w:tc>
          <w:tcPr>
            <w:tcW w:w="1710" w:type="dxa"/>
          </w:tcPr>
          <w:p w14:paraId="52D87623"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57,07</w:t>
            </w:r>
          </w:p>
        </w:tc>
        <w:tc>
          <w:tcPr>
            <w:tcW w:w="917" w:type="dxa"/>
          </w:tcPr>
          <w:p w14:paraId="55390637"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07B03C3C"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388145DB" w14:textId="77777777" w:rsidTr="009F70C0">
        <w:tc>
          <w:tcPr>
            <w:tcW w:w="5110" w:type="dxa"/>
          </w:tcPr>
          <w:p w14:paraId="114076C1"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3. ATENÇÃO HOSPITALAR</w:t>
            </w:r>
          </w:p>
        </w:tc>
        <w:tc>
          <w:tcPr>
            <w:tcW w:w="1710" w:type="dxa"/>
          </w:tcPr>
          <w:p w14:paraId="71188EBF"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917" w:type="dxa"/>
          </w:tcPr>
          <w:p w14:paraId="56291DE9"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026D5C79"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659AA67E" w14:textId="77777777" w:rsidTr="009F70C0">
        <w:tc>
          <w:tcPr>
            <w:tcW w:w="5110" w:type="dxa"/>
          </w:tcPr>
          <w:p w14:paraId="5261A95E" w14:textId="77777777" w:rsidR="002677BE" w:rsidRPr="002677BE" w:rsidRDefault="002677BE" w:rsidP="002677BE">
            <w:pPr>
              <w:numPr>
                <w:ilvl w:val="0"/>
                <w:numId w:val="4"/>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Cobertura de internação 2001</w:t>
            </w:r>
          </w:p>
        </w:tc>
        <w:tc>
          <w:tcPr>
            <w:tcW w:w="1710" w:type="dxa"/>
          </w:tcPr>
          <w:p w14:paraId="07AB5E95"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6,13</w:t>
            </w:r>
          </w:p>
        </w:tc>
        <w:tc>
          <w:tcPr>
            <w:tcW w:w="917" w:type="dxa"/>
          </w:tcPr>
          <w:p w14:paraId="54582F07"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6,35</w:t>
            </w:r>
          </w:p>
        </w:tc>
        <w:tc>
          <w:tcPr>
            <w:tcW w:w="1243" w:type="dxa"/>
          </w:tcPr>
          <w:p w14:paraId="56110286"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7,09</w:t>
            </w:r>
          </w:p>
        </w:tc>
      </w:tr>
      <w:tr w:rsidR="002677BE" w:rsidRPr="002677BE" w14:paraId="0A784964" w14:textId="77777777" w:rsidTr="009F70C0">
        <w:tc>
          <w:tcPr>
            <w:tcW w:w="5110" w:type="dxa"/>
          </w:tcPr>
          <w:p w14:paraId="78F22B7A" w14:textId="77777777" w:rsidR="002677BE" w:rsidRPr="002677BE" w:rsidRDefault="002677BE" w:rsidP="002677BE">
            <w:pPr>
              <w:numPr>
                <w:ilvl w:val="0"/>
                <w:numId w:val="4"/>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Leitos municipais / total leitos (%)</w:t>
            </w:r>
          </w:p>
        </w:tc>
        <w:tc>
          <w:tcPr>
            <w:tcW w:w="1710" w:type="dxa"/>
          </w:tcPr>
          <w:p w14:paraId="7D7AE340"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86,01</w:t>
            </w:r>
          </w:p>
        </w:tc>
        <w:tc>
          <w:tcPr>
            <w:tcW w:w="917" w:type="dxa"/>
          </w:tcPr>
          <w:p w14:paraId="6E6CF8DF"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65946F22"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3030A221" w14:textId="77777777" w:rsidTr="009F70C0">
        <w:tc>
          <w:tcPr>
            <w:tcW w:w="5110" w:type="dxa"/>
          </w:tcPr>
          <w:p w14:paraId="43A4333B" w14:textId="77777777" w:rsidR="002677BE" w:rsidRPr="002677BE" w:rsidRDefault="002677BE" w:rsidP="002677BE">
            <w:pPr>
              <w:numPr>
                <w:ilvl w:val="0"/>
                <w:numId w:val="4"/>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Leitos sob gestão </w:t>
            </w:r>
            <w:proofErr w:type="spellStart"/>
            <w:r w:rsidRPr="002677BE">
              <w:rPr>
                <w:rFonts w:asciiTheme="minorHAnsi" w:hAnsiTheme="minorHAnsi" w:cstheme="minorHAnsi"/>
                <w:sz w:val="18"/>
                <w:szCs w:val="18"/>
              </w:rPr>
              <w:t>mun</w:t>
            </w:r>
            <w:proofErr w:type="spellEnd"/>
            <w:r w:rsidRPr="002677BE">
              <w:rPr>
                <w:rFonts w:asciiTheme="minorHAnsi" w:hAnsiTheme="minorHAnsi" w:cstheme="minorHAnsi"/>
                <w:sz w:val="18"/>
                <w:szCs w:val="18"/>
              </w:rPr>
              <w:t xml:space="preserve"> / total </w:t>
            </w:r>
            <w:proofErr w:type="spellStart"/>
            <w:r w:rsidRPr="002677BE">
              <w:rPr>
                <w:rFonts w:asciiTheme="minorHAnsi" w:hAnsiTheme="minorHAnsi" w:cstheme="minorHAnsi"/>
                <w:sz w:val="18"/>
                <w:szCs w:val="18"/>
              </w:rPr>
              <w:t>mun</w:t>
            </w:r>
            <w:proofErr w:type="spellEnd"/>
            <w:r w:rsidRPr="002677BE">
              <w:rPr>
                <w:rFonts w:asciiTheme="minorHAnsi" w:hAnsiTheme="minorHAnsi" w:cstheme="minorHAnsi"/>
                <w:sz w:val="18"/>
                <w:szCs w:val="18"/>
              </w:rPr>
              <w:t xml:space="preserve"> (%)</w:t>
            </w:r>
          </w:p>
        </w:tc>
        <w:tc>
          <w:tcPr>
            <w:tcW w:w="1710" w:type="dxa"/>
          </w:tcPr>
          <w:p w14:paraId="0D4E373A"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100,0</w:t>
            </w:r>
          </w:p>
        </w:tc>
        <w:tc>
          <w:tcPr>
            <w:tcW w:w="917" w:type="dxa"/>
          </w:tcPr>
          <w:p w14:paraId="0CA968EA"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5A2A9F5D"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00F8A748" w14:textId="77777777" w:rsidTr="009F70C0">
        <w:tc>
          <w:tcPr>
            <w:tcW w:w="5110" w:type="dxa"/>
          </w:tcPr>
          <w:p w14:paraId="54C8A2AE" w14:textId="77777777" w:rsidR="002677BE" w:rsidRPr="002677BE" w:rsidRDefault="002677BE" w:rsidP="002677BE">
            <w:pPr>
              <w:numPr>
                <w:ilvl w:val="0"/>
                <w:numId w:val="4"/>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Evasão de internações (%)</w:t>
            </w:r>
          </w:p>
        </w:tc>
        <w:tc>
          <w:tcPr>
            <w:tcW w:w="1710" w:type="dxa"/>
          </w:tcPr>
          <w:p w14:paraId="3015CD1F"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13,9</w:t>
            </w:r>
          </w:p>
        </w:tc>
        <w:tc>
          <w:tcPr>
            <w:tcW w:w="917" w:type="dxa"/>
          </w:tcPr>
          <w:p w14:paraId="4F6AE4EB"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52DCF039"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6FAEEA7E" w14:textId="77777777" w:rsidTr="009F70C0">
        <w:tc>
          <w:tcPr>
            <w:tcW w:w="5110" w:type="dxa"/>
          </w:tcPr>
          <w:p w14:paraId="5E363033" w14:textId="77777777" w:rsidR="002677BE" w:rsidRPr="002677BE" w:rsidRDefault="002677BE" w:rsidP="002677BE">
            <w:pPr>
              <w:numPr>
                <w:ilvl w:val="0"/>
                <w:numId w:val="4"/>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Invasão de internações (%)</w:t>
            </w:r>
          </w:p>
        </w:tc>
        <w:tc>
          <w:tcPr>
            <w:tcW w:w="1710" w:type="dxa"/>
          </w:tcPr>
          <w:p w14:paraId="5FE3F376"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44,72</w:t>
            </w:r>
          </w:p>
        </w:tc>
        <w:tc>
          <w:tcPr>
            <w:tcW w:w="917" w:type="dxa"/>
          </w:tcPr>
          <w:p w14:paraId="46FFE07D"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61540774"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233C611B" w14:textId="77777777" w:rsidTr="009F70C0">
        <w:tc>
          <w:tcPr>
            <w:tcW w:w="5110" w:type="dxa"/>
          </w:tcPr>
          <w:p w14:paraId="2466DF8F" w14:textId="77777777" w:rsidR="002677BE" w:rsidRPr="002677BE" w:rsidRDefault="002677BE" w:rsidP="002677BE">
            <w:pPr>
              <w:numPr>
                <w:ilvl w:val="0"/>
                <w:numId w:val="4"/>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Valor médio AIH (R$)</w:t>
            </w:r>
          </w:p>
        </w:tc>
        <w:tc>
          <w:tcPr>
            <w:tcW w:w="1710" w:type="dxa"/>
          </w:tcPr>
          <w:p w14:paraId="199B2720"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496,82</w:t>
            </w:r>
          </w:p>
        </w:tc>
        <w:tc>
          <w:tcPr>
            <w:tcW w:w="917" w:type="dxa"/>
          </w:tcPr>
          <w:p w14:paraId="7038B69C" w14:textId="77777777" w:rsidR="002677BE" w:rsidRPr="002677BE" w:rsidRDefault="002677BE" w:rsidP="002677BE">
            <w:pPr>
              <w:spacing w:before="100" w:beforeAutospacing="1" w:after="100" w:afterAutospacing="1"/>
              <w:jc w:val="both"/>
              <w:rPr>
                <w:rFonts w:asciiTheme="minorHAnsi" w:hAnsiTheme="minorHAnsi" w:cstheme="minorHAnsi"/>
                <w:sz w:val="18"/>
                <w:szCs w:val="18"/>
                <w:highlight w:val="red"/>
              </w:rPr>
            </w:pPr>
            <w:r w:rsidRPr="002677BE">
              <w:rPr>
                <w:rFonts w:asciiTheme="minorHAnsi" w:hAnsiTheme="minorHAnsi" w:cstheme="minorHAnsi"/>
                <w:sz w:val="18"/>
                <w:szCs w:val="18"/>
              </w:rPr>
              <w:t>475,84</w:t>
            </w:r>
          </w:p>
        </w:tc>
        <w:tc>
          <w:tcPr>
            <w:tcW w:w="1243" w:type="dxa"/>
          </w:tcPr>
          <w:p w14:paraId="4AC28385" w14:textId="77777777" w:rsidR="002677BE" w:rsidRPr="002677BE" w:rsidRDefault="002677BE" w:rsidP="002677BE">
            <w:pPr>
              <w:spacing w:before="100" w:beforeAutospacing="1" w:after="100" w:afterAutospacing="1"/>
              <w:jc w:val="both"/>
              <w:rPr>
                <w:rFonts w:asciiTheme="minorHAnsi" w:hAnsiTheme="minorHAnsi" w:cstheme="minorHAnsi"/>
                <w:sz w:val="18"/>
                <w:szCs w:val="18"/>
                <w:highlight w:val="red"/>
              </w:rPr>
            </w:pPr>
            <w:r w:rsidRPr="002677BE">
              <w:rPr>
                <w:rFonts w:asciiTheme="minorHAnsi" w:hAnsiTheme="minorHAnsi" w:cstheme="minorHAnsi"/>
                <w:sz w:val="18"/>
                <w:szCs w:val="18"/>
              </w:rPr>
              <w:t>416,89</w:t>
            </w:r>
          </w:p>
        </w:tc>
      </w:tr>
      <w:tr w:rsidR="002677BE" w:rsidRPr="002677BE" w14:paraId="01B4389C" w14:textId="77777777" w:rsidTr="009F70C0">
        <w:tc>
          <w:tcPr>
            <w:tcW w:w="5110" w:type="dxa"/>
          </w:tcPr>
          <w:p w14:paraId="5E660FD7" w14:textId="77777777" w:rsidR="002677BE" w:rsidRPr="002677BE" w:rsidRDefault="002677BE" w:rsidP="002677BE">
            <w:pPr>
              <w:numPr>
                <w:ilvl w:val="0"/>
                <w:numId w:val="4"/>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Total de leitos</w:t>
            </w:r>
          </w:p>
        </w:tc>
        <w:tc>
          <w:tcPr>
            <w:tcW w:w="1710" w:type="dxa"/>
          </w:tcPr>
          <w:p w14:paraId="0C7A8C71"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3.367</w:t>
            </w:r>
          </w:p>
        </w:tc>
        <w:tc>
          <w:tcPr>
            <w:tcW w:w="917" w:type="dxa"/>
          </w:tcPr>
          <w:p w14:paraId="546A7CA7"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143CF5F3"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5E6A9AAC" w14:textId="77777777" w:rsidTr="009F70C0">
        <w:tc>
          <w:tcPr>
            <w:tcW w:w="5110" w:type="dxa"/>
          </w:tcPr>
          <w:p w14:paraId="79EC572A" w14:textId="77777777" w:rsidR="002677BE" w:rsidRPr="002677BE" w:rsidRDefault="002677BE" w:rsidP="002677BE">
            <w:pPr>
              <w:numPr>
                <w:ilvl w:val="0"/>
                <w:numId w:val="4"/>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Leitos / 1000 </w:t>
            </w:r>
            <w:proofErr w:type="spellStart"/>
            <w:r w:rsidRPr="002677BE">
              <w:rPr>
                <w:rFonts w:asciiTheme="minorHAnsi" w:hAnsiTheme="minorHAnsi" w:cstheme="minorHAnsi"/>
                <w:sz w:val="18"/>
                <w:szCs w:val="18"/>
              </w:rPr>
              <w:t>hab</w:t>
            </w:r>
            <w:proofErr w:type="spellEnd"/>
          </w:p>
        </w:tc>
        <w:tc>
          <w:tcPr>
            <w:tcW w:w="1710" w:type="dxa"/>
          </w:tcPr>
          <w:p w14:paraId="7AD8E3B0"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7,30</w:t>
            </w:r>
          </w:p>
        </w:tc>
        <w:tc>
          <w:tcPr>
            <w:tcW w:w="917" w:type="dxa"/>
          </w:tcPr>
          <w:p w14:paraId="6DA3CA66" w14:textId="77777777" w:rsidR="002677BE" w:rsidRPr="002677BE" w:rsidRDefault="002677BE" w:rsidP="002677BE">
            <w:pPr>
              <w:spacing w:before="100" w:beforeAutospacing="1" w:after="100" w:afterAutospacing="1"/>
              <w:jc w:val="both"/>
              <w:rPr>
                <w:rFonts w:asciiTheme="minorHAnsi" w:hAnsiTheme="minorHAnsi" w:cstheme="minorHAnsi"/>
                <w:sz w:val="18"/>
                <w:szCs w:val="18"/>
                <w:highlight w:val="red"/>
              </w:rPr>
            </w:pPr>
            <w:r w:rsidRPr="002677BE">
              <w:rPr>
                <w:rFonts w:asciiTheme="minorHAnsi" w:hAnsiTheme="minorHAnsi" w:cstheme="minorHAnsi"/>
                <w:sz w:val="18"/>
                <w:szCs w:val="18"/>
              </w:rPr>
              <w:t>3,41</w:t>
            </w:r>
          </w:p>
        </w:tc>
        <w:tc>
          <w:tcPr>
            <w:tcW w:w="1243" w:type="dxa"/>
          </w:tcPr>
          <w:p w14:paraId="3F98A7D0" w14:textId="77777777" w:rsidR="002677BE" w:rsidRPr="002677BE" w:rsidRDefault="002677BE" w:rsidP="002677BE">
            <w:pPr>
              <w:spacing w:before="100" w:beforeAutospacing="1" w:after="100" w:afterAutospacing="1"/>
              <w:jc w:val="both"/>
              <w:rPr>
                <w:rFonts w:asciiTheme="minorHAnsi" w:hAnsiTheme="minorHAnsi" w:cstheme="minorHAnsi"/>
                <w:sz w:val="18"/>
                <w:szCs w:val="18"/>
                <w:highlight w:val="red"/>
              </w:rPr>
            </w:pPr>
            <w:r w:rsidRPr="002677BE">
              <w:rPr>
                <w:rFonts w:asciiTheme="minorHAnsi" w:hAnsiTheme="minorHAnsi" w:cstheme="minorHAnsi"/>
                <w:sz w:val="18"/>
                <w:szCs w:val="18"/>
              </w:rPr>
              <w:t>2,82</w:t>
            </w:r>
          </w:p>
        </w:tc>
      </w:tr>
      <w:tr w:rsidR="002677BE" w:rsidRPr="002677BE" w14:paraId="28DCDD3C" w14:textId="77777777" w:rsidTr="009F70C0">
        <w:tc>
          <w:tcPr>
            <w:tcW w:w="5110" w:type="dxa"/>
          </w:tcPr>
          <w:p w14:paraId="3ABC9698"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4. FINANCIAMENTO</w:t>
            </w:r>
          </w:p>
        </w:tc>
        <w:tc>
          <w:tcPr>
            <w:tcW w:w="1710" w:type="dxa"/>
          </w:tcPr>
          <w:p w14:paraId="6FEA2473"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917" w:type="dxa"/>
          </w:tcPr>
          <w:p w14:paraId="04854AD0"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0893CAEF"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47FE169C" w14:textId="77777777" w:rsidTr="009F70C0">
        <w:tc>
          <w:tcPr>
            <w:tcW w:w="5110" w:type="dxa"/>
          </w:tcPr>
          <w:p w14:paraId="3C20194B" w14:textId="77777777" w:rsidR="002677BE" w:rsidRPr="002677BE" w:rsidRDefault="002677BE" w:rsidP="002677BE">
            <w:pPr>
              <w:numPr>
                <w:ilvl w:val="0"/>
                <w:numId w:val="5"/>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Receita orçamentária / </w:t>
            </w:r>
            <w:proofErr w:type="spellStart"/>
            <w:r w:rsidRPr="002677BE">
              <w:rPr>
                <w:rFonts w:asciiTheme="minorHAnsi" w:hAnsiTheme="minorHAnsi" w:cstheme="minorHAnsi"/>
                <w:sz w:val="18"/>
                <w:szCs w:val="18"/>
              </w:rPr>
              <w:t>hab</w:t>
            </w:r>
            <w:proofErr w:type="spellEnd"/>
            <w:r w:rsidRPr="002677BE">
              <w:rPr>
                <w:rFonts w:asciiTheme="minorHAnsi" w:hAnsiTheme="minorHAnsi" w:cstheme="minorHAnsi"/>
                <w:sz w:val="18"/>
                <w:szCs w:val="18"/>
              </w:rPr>
              <w:t xml:space="preserve"> (R$)</w:t>
            </w:r>
          </w:p>
        </w:tc>
        <w:tc>
          <w:tcPr>
            <w:tcW w:w="1710" w:type="dxa"/>
          </w:tcPr>
          <w:p w14:paraId="36772B90"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398,37</w:t>
            </w:r>
          </w:p>
        </w:tc>
        <w:tc>
          <w:tcPr>
            <w:tcW w:w="917" w:type="dxa"/>
          </w:tcPr>
          <w:p w14:paraId="14CEFA93"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636F82E9"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7D922F90" w14:textId="77777777" w:rsidTr="009F70C0">
        <w:tc>
          <w:tcPr>
            <w:tcW w:w="5110" w:type="dxa"/>
          </w:tcPr>
          <w:p w14:paraId="79B64313" w14:textId="77777777" w:rsidR="002677BE" w:rsidRPr="002677BE" w:rsidRDefault="002677BE" w:rsidP="002677BE">
            <w:pPr>
              <w:numPr>
                <w:ilvl w:val="0"/>
                <w:numId w:val="5"/>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Índice capacidade de arrecadação</w:t>
            </w:r>
          </w:p>
        </w:tc>
        <w:tc>
          <w:tcPr>
            <w:tcW w:w="1710" w:type="dxa"/>
          </w:tcPr>
          <w:p w14:paraId="60381906"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0,30</w:t>
            </w:r>
          </w:p>
        </w:tc>
        <w:tc>
          <w:tcPr>
            <w:tcW w:w="917" w:type="dxa"/>
          </w:tcPr>
          <w:p w14:paraId="6324F563"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1BE6BA9F"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41EC6AA3" w14:textId="77777777" w:rsidTr="009F70C0">
        <w:tc>
          <w:tcPr>
            <w:tcW w:w="5110" w:type="dxa"/>
          </w:tcPr>
          <w:p w14:paraId="6C37A44A" w14:textId="77777777" w:rsidR="002677BE" w:rsidRPr="002677BE" w:rsidRDefault="002677BE" w:rsidP="002677BE">
            <w:pPr>
              <w:numPr>
                <w:ilvl w:val="0"/>
                <w:numId w:val="5"/>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Transferência federal AB / 1000 </w:t>
            </w:r>
            <w:proofErr w:type="spellStart"/>
            <w:r w:rsidRPr="002677BE">
              <w:rPr>
                <w:rFonts w:asciiTheme="minorHAnsi" w:hAnsiTheme="minorHAnsi" w:cstheme="minorHAnsi"/>
                <w:sz w:val="18"/>
                <w:szCs w:val="18"/>
              </w:rPr>
              <w:t>hab</w:t>
            </w:r>
            <w:proofErr w:type="spellEnd"/>
            <w:r w:rsidRPr="002677BE">
              <w:rPr>
                <w:rFonts w:asciiTheme="minorHAnsi" w:hAnsiTheme="minorHAnsi" w:cstheme="minorHAnsi"/>
                <w:sz w:val="18"/>
                <w:szCs w:val="18"/>
              </w:rPr>
              <w:t xml:space="preserve"> ano (R$)</w:t>
            </w:r>
          </w:p>
        </w:tc>
        <w:tc>
          <w:tcPr>
            <w:tcW w:w="1710" w:type="dxa"/>
          </w:tcPr>
          <w:p w14:paraId="2DA6AA30"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19.391,04</w:t>
            </w:r>
          </w:p>
        </w:tc>
        <w:tc>
          <w:tcPr>
            <w:tcW w:w="917" w:type="dxa"/>
          </w:tcPr>
          <w:p w14:paraId="6DDBBE4A"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22200855"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205E5A6D" w14:textId="77777777" w:rsidTr="009F70C0">
        <w:tc>
          <w:tcPr>
            <w:tcW w:w="5110" w:type="dxa"/>
          </w:tcPr>
          <w:p w14:paraId="25C3CD2D" w14:textId="77777777" w:rsidR="002677BE" w:rsidRPr="002677BE" w:rsidRDefault="002677BE" w:rsidP="002677BE">
            <w:pPr>
              <w:numPr>
                <w:ilvl w:val="0"/>
                <w:numId w:val="5"/>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Transferências SUS / despesa total com saúde (%)</w:t>
            </w:r>
          </w:p>
        </w:tc>
        <w:tc>
          <w:tcPr>
            <w:tcW w:w="1710" w:type="dxa"/>
          </w:tcPr>
          <w:p w14:paraId="63A308A5"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49,28</w:t>
            </w:r>
          </w:p>
        </w:tc>
        <w:tc>
          <w:tcPr>
            <w:tcW w:w="917" w:type="dxa"/>
          </w:tcPr>
          <w:p w14:paraId="008F7EDB"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1C025407"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60B8ACDA" w14:textId="77777777" w:rsidTr="009F70C0">
        <w:tc>
          <w:tcPr>
            <w:tcW w:w="5110" w:type="dxa"/>
          </w:tcPr>
          <w:p w14:paraId="5EBFCA52" w14:textId="77777777" w:rsidR="002677BE" w:rsidRPr="002677BE" w:rsidRDefault="002677BE" w:rsidP="002677BE">
            <w:pPr>
              <w:numPr>
                <w:ilvl w:val="0"/>
                <w:numId w:val="5"/>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Despesas investimentos / despesa total com saúde (%)</w:t>
            </w:r>
          </w:p>
        </w:tc>
        <w:tc>
          <w:tcPr>
            <w:tcW w:w="1710" w:type="dxa"/>
          </w:tcPr>
          <w:p w14:paraId="7EC18F41"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2,08</w:t>
            </w:r>
          </w:p>
        </w:tc>
        <w:tc>
          <w:tcPr>
            <w:tcW w:w="917" w:type="dxa"/>
          </w:tcPr>
          <w:p w14:paraId="62A1A281"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6DE40C4C"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44D3D7FA" w14:textId="77777777" w:rsidTr="009F70C0">
        <w:tc>
          <w:tcPr>
            <w:tcW w:w="5110" w:type="dxa"/>
          </w:tcPr>
          <w:p w14:paraId="27CC211B" w14:textId="77777777" w:rsidR="002677BE" w:rsidRPr="002677BE" w:rsidRDefault="002677BE" w:rsidP="002677BE">
            <w:pPr>
              <w:numPr>
                <w:ilvl w:val="0"/>
                <w:numId w:val="5"/>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lastRenderedPageBreak/>
              <w:t>Despesas pessoal e encargos / gasto total com saúde (%)</w:t>
            </w:r>
          </w:p>
        </w:tc>
        <w:tc>
          <w:tcPr>
            <w:tcW w:w="1710" w:type="dxa"/>
          </w:tcPr>
          <w:p w14:paraId="5D1ED097"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38,11</w:t>
            </w:r>
          </w:p>
        </w:tc>
        <w:tc>
          <w:tcPr>
            <w:tcW w:w="917" w:type="dxa"/>
          </w:tcPr>
          <w:p w14:paraId="02350B26"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47F95F8F"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76D74FD3" w14:textId="77777777" w:rsidTr="009F70C0">
        <w:tc>
          <w:tcPr>
            <w:tcW w:w="5110" w:type="dxa"/>
          </w:tcPr>
          <w:p w14:paraId="0E11794D" w14:textId="77777777" w:rsidR="002677BE" w:rsidRPr="002677BE" w:rsidRDefault="002677BE" w:rsidP="002677BE">
            <w:pPr>
              <w:numPr>
                <w:ilvl w:val="0"/>
                <w:numId w:val="5"/>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Recurso próprios aplicados em saúde (R$)</w:t>
            </w:r>
          </w:p>
        </w:tc>
        <w:tc>
          <w:tcPr>
            <w:tcW w:w="1710" w:type="dxa"/>
          </w:tcPr>
          <w:p w14:paraId="4F672C87"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20,62</w:t>
            </w:r>
          </w:p>
        </w:tc>
        <w:tc>
          <w:tcPr>
            <w:tcW w:w="917" w:type="dxa"/>
          </w:tcPr>
          <w:p w14:paraId="442421AA"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392C62CE"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62D29CB8" w14:textId="77777777" w:rsidTr="009F70C0">
        <w:tc>
          <w:tcPr>
            <w:tcW w:w="5110" w:type="dxa"/>
          </w:tcPr>
          <w:p w14:paraId="3D1E4D6F" w14:textId="77777777" w:rsidR="002677BE" w:rsidRPr="002677BE" w:rsidRDefault="002677BE" w:rsidP="002677BE">
            <w:pPr>
              <w:numPr>
                <w:ilvl w:val="0"/>
                <w:numId w:val="5"/>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Gasto saúde por habitante / ano (R$)</w:t>
            </w:r>
          </w:p>
        </w:tc>
        <w:tc>
          <w:tcPr>
            <w:tcW w:w="1710" w:type="dxa"/>
          </w:tcPr>
          <w:p w14:paraId="4E8D77DC"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159,21</w:t>
            </w:r>
          </w:p>
        </w:tc>
        <w:tc>
          <w:tcPr>
            <w:tcW w:w="917" w:type="dxa"/>
          </w:tcPr>
          <w:p w14:paraId="243C1947"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30A270EA"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6E8A1481" w14:textId="77777777" w:rsidTr="009F70C0">
        <w:tc>
          <w:tcPr>
            <w:tcW w:w="5110" w:type="dxa"/>
          </w:tcPr>
          <w:p w14:paraId="44D32545"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5. MODELO DE ATENÇÃO</w:t>
            </w:r>
          </w:p>
        </w:tc>
        <w:tc>
          <w:tcPr>
            <w:tcW w:w="1710" w:type="dxa"/>
          </w:tcPr>
          <w:p w14:paraId="7349AD84"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917" w:type="dxa"/>
          </w:tcPr>
          <w:p w14:paraId="6C929EE8"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4FE71128"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75577D0D" w14:textId="77777777" w:rsidTr="009F70C0">
        <w:tc>
          <w:tcPr>
            <w:tcW w:w="5110" w:type="dxa"/>
          </w:tcPr>
          <w:p w14:paraId="4241850F" w14:textId="77777777" w:rsidR="002677BE" w:rsidRPr="002677BE" w:rsidRDefault="002677BE" w:rsidP="002677BE">
            <w:pPr>
              <w:numPr>
                <w:ilvl w:val="0"/>
                <w:numId w:val="6"/>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Equipes SF (</w:t>
            </w:r>
            <w:proofErr w:type="spellStart"/>
            <w:r w:rsidRPr="002677BE">
              <w:rPr>
                <w:rFonts w:asciiTheme="minorHAnsi" w:hAnsiTheme="minorHAnsi" w:cstheme="minorHAnsi"/>
                <w:sz w:val="18"/>
                <w:szCs w:val="18"/>
              </w:rPr>
              <w:t>jul</w:t>
            </w:r>
            <w:proofErr w:type="spellEnd"/>
            <w:r w:rsidRPr="002677BE">
              <w:rPr>
                <w:rFonts w:asciiTheme="minorHAnsi" w:hAnsiTheme="minorHAnsi" w:cstheme="minorHAnsi"/>
                <w:sz w:val="18"/>
                <w:szCs w:val="18"/>
              </w:rPr>
              <w:t xml:space="preserve"> 2002)</w:t>
            </w:r>
          </w:p>
        </w:tc>
        <w:tc>
          <w:tcPr>
            <w:tcW w:w="1710" w:type="dxa"/>
          </w:tcPr>
          <w:p w14:paraId="669A7560"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65</w:t>
            </w:r>
          </w:p>
        </w:tc>
        <w:tc>
          <w:tcPr>
            <w:tcW w:w="917" w:type="dxa"/>
          </w:tcPr>
          <w:p w14:paraId="4E95D76A"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6575DACB"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41913752" w14:textId="77777777" w:rsidTr="009F70C0">
        <w:tc>
          <w:tcPr>
            <w:tcW w:w="5110" w:type="dxa"/>
          </w:tcPr>
          <w:p w14:paraId="38655DB9" w14:textId="77777777" w:rsidR="002677BE" w:rsidRPr="002677BE" w:rsidRDefault="002677BE" w:rsidP="002677BE">
            <w:pPr>
              <w:numPr>
                <w:ilvl w:val="0"/>
                <w:numId w:val="6"/>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Cobertura PSF (</w:t>
            </w:r>
            <w:proofErr w:type="spellStart"/>
            <w:r w:rsidRPr="002677BE">
              <w:rPr>
                <w:rFonts w:asciiTheme="minorHAnsi" w:hAnsiTheme="minorHAnsi" w:cstheme="minorHAnsi"/>
                <w:sz w:val="18"/>
                <w:szCs w:val="18"/>
              </w:rPr>
              <w:t>jul</w:t>
            </w:r>
            <w:proofErr w:type="spellEnd"/>
            <w:r w:rsidRPr="002677BE">
              <w:rPr>
                <w:rFonts w:asciiTheme="minorHAnsi" w:hAnsiTheme="minorHAnsi" w:cstheme="minorHAnsi"/>
                <w:sz w:val="18"/>
                <w:szCs w:val="18"/>
              </w:rPr>
              <w:t xml:space="preserve"> 2002)</w:t>
            </w:r>
          </w:p>
        </w:tc>
        <w:tc>
          <w:tcPr>
            <w:tcW w:w="1710" w:type="dxa"/>
          </w:tcPr>
          <w:p w14:paraId="23C961BE"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48,6</w:t>
            </w:r>
          </w:p>
        </w:tc>
        <w:tc>
          <w:tcPr>
            <w:tcW w:w="917" w:type="dxa"/>
          </w:tcPr>
          <w:p w14:paraId="7FB78033"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3DBE1DFD"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3BC4AD67" w14:textId="77777777" w:rsidTr="009F70C0">
        <w:tc>
          <w:tcPr>
            <w:tcW w:w="5110" w:type="dxa"/>
          </w:tcPr>
          <w:p w14:paraId="7B041868" w14:textId="77777777" w:rsidR="002677BE" w:rsidRPr="002677BE" w:rsidRDefault="002677BE" w:rsidP="002677BE">
            <w:pPr>
              <w:numPr>
                <w:ilvl w:val="0"/>
                <w:numId w:val="6"/>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Número de ACS (</w:t>
            </w:r>
            <w:proofErr w:type="spellStart"/>
            <w:r w:rsidRPr="002677BE">
              <w:rPr>
                <w:rFonts w:asciiTheme="minorHAnsi" w:hAnsiTheme="minorHAnsi" w:cstheme="minorHAnsi"/>
                <w:sz w:val="18"/>
                <w:szCs w:val="18"/>
              </w:rPr>
              <w:t>jul</w:t>
            </w:r>
            <w:proofErr w:type="spellEnd"/>
            <w:r w:rsidRPr="002677BE">
              <w:rPr>
                <w:rFonts w:asciiTheme="minorHAnsi" w:hAnsiTheme="minorHAnsi" w:cstheme="minorHAnsi"/>
                <w:sz w:val="18"/>
                <w:szCs w:val="18"/>
              </w:rPr>
              <w:t xml:space="preserve"> 2002)</w:t>
            </w:r>
          </w:p>
        </w:tc>
        <w:tc>
          <w:tcPr>
            <w:tcW w:w="1710" w:type="dxa"/>
          </w:tcPr>
          <w:p w14:paraId="672942E4"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w:t>
            </w:r>
          </w:p>
        </w:tc>
        <w:tc>
          <w:tcPr>
            <w:tcW w:w="917" w:type="dxa"/>
          </w:tcPr>
          <w:p w14:paraId="34F8216F"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2E277BCA"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023ABB0E" w14:textId="77777777" w:rsidTr="009F70C0">
        <w:tc>
          <w:tcPr>
            <w:tcW w:w="5110" w:type="dxa"/>
          </w:tcPr>
          <w:p w14:paraId="033D2B07" w14:textId="77777777" w:rsidR="002677BE" w:rsidRPr="002677BE" w:rsidRDefault="002677BE" w:rsidP="002677BE">
            <w:pPr>
              <w:numPr>
                <w:ilvl w:val="0"/>
                <w:numId w:val="6"/>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Cobertura PACS (</w:t>
            </w:r>
            <w:proofErr w:type="spellStart"/>
            <w:r w:rsidRPr="002677BE">
              <w:rPr>
                <w:rFonts w:asciiTheme="minorHAnsi" w:hAnsiTheme="minorHAnsi" w:cstheme="minorHAnsi"/>
                <w:sz w:val="18"/>
                <w:szCs w:val="18"/>
              </w:rPr>
              <w:t>jul</w:t>
            </w:r>
            <w:proofErr w:type="spellEnd"/>
            <w:r w:rsidRPr="002677BE">
              <w:rPr>
                <w:rFonts w:asciiTheme="minorHAnsi" w:hAnsiTheme="minorHAnsi" w:cstheme="minorHAnsi"/>
                <w:sz w:val="18"/>
                <w:szCs w:val="18"/>
              </w:rPr>
              <w:t xml:space="preserve"> 2002)</w:t>
            </w:r>
          </w:p>
        </w:tc>
        <w:tc>
          <w:tcPr>
            <w:tcW w:w="1710" w:type="dxa"/>
          </w:tcPr>
          <w:p w14:paraId="5CA86084"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0</w:t>
            </w:r>
          </w:p>
        </w:tc>
        <w:tc>
          <w:tcPr>
            <w:tcW w:w="917" w:type="dxa"/>
          </w:tcPr>
          <w:p w14:paraId="428B91E7"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7F69359D"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2E0DF5BF" w14:textId="77777777" w:rsidTr="009F70C0">
        <w:tc>
          <w:tcPr>
            <w:tcW w:w="5110" w:type="dxa"/>
          </w:tcPr>
          <w:p w14:paraId="2226B4AC" w14:textId="77777777" w:rsidR="002677BE" w:rsidRPr="002677BE" w:rsidRDefault="002677BE" w:rsidP="002677BE">
            <w:pPr>
              <w:numPr>
                <w:ilvl w:val="0"/>
                <w:numId w:val="6"/>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Consultas AB / total consultas (%)</w:t>
            </w:r>
          </w:p>
        </w:tc>
        <w:tc>
          <w:tcPr>
            <w:tcW w:w="1710" w:type="dxa"/>
          </w:tcPr>
          <w:p w14:paraId="41EDE0E3"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9,17</w:t>
            </w:r>
          </w:p>
        </w:tc>
        <w:tc>
          <w:tcPr>
            <w:tcW w:w="917" w:type="dxa"/>
          </w:tcPr>
          <w:p w14:paraId="5DD929FF"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6F2D0B0D"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r w:rsidR="002677BE" w:rsidRPr="002677BE" w14:paraId="53A5FC61" w14:textId="77777777" w:rsidTr="009F70C0">
        <w:tc>
          <w:tcPr>
            <w:tcW w:w="5110" w:type="dxa"/>
          </w:tcPr>
          <w:p w14:paraId="68997C52" w14:textId="77777777" w:rsidR="002677BE" w:rsidRPr="002677BE" w:rsidRDefault="002677BE" w:rsidP="002677BE">
            <w:pPr>
              <w:numPr>
                <w:ilvl w:val="0"/>
                <w:numId w:val="6"/>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Equipes de Saúde Bucal implantadas (</w:t>
            </w:r>
            <w:proofErr w:type="spellStart"/>
            <w:r w:rsidRPr="002677BE">
              <w:rPr>
                <w:rFonts w:asciiTheme="minorHAnsi" w:hAnsiTheme="minorHAnsi" w:cstheme="minorHAnsi"/>
                <w:sz w:val="18"/>
                <w:szCs w:val="18"/>
              </w:rPr>
              <w:t>jul</w:t>
            </w:r>
            <w:proofErr w:type="spellEnd"/>
            <w:r w:rsidRPr="002677BE">
              <w:rPr>
                <w:rFonts w:asciiTheme="minorHAnsi" w:hAnsiTheme="minorHAnsi" w:cstheme="minorHAnsi"/>
                <w:sz w:val="18"/>
                <w:szCs w:val="18"/>
              </w:rPr>
              <w:t xml:space="preserve"> 2002)</w:t>
            </w:r>
          </w:p>
        </w:tc>
        <w:tc>
          <w:tcPr>
            <w:tcW w:w="1710" w:type="dxa"/>
          </w:tcPr>
          <w:p w14:paraId="6343511F"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0</w:t>
            </w:r>
          </w:p>
        </w:tc>
        <w:tc>
          <w:tcPr>
            <w:tcW w:w="917" w:type="dxa"/>
          </w:tcPr>
          <w:p w14:paraId="288BEB5A"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c>
          <w:tcPr>
            <w:tcW w:w="1243" w:type="dxa"/>
          </w:tcPr>
          <w:p w14:paraId="1AD0B46A"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tc>
      </w:tr>
    </w:tbl>
    <w:p w14:paraId="21D00615" w14:textId="77777777" w:rsidR="002677BE" w:rsidRPr="002677BE" w:rsidRDefault="002677BE" w:rsidP="002677BE">
      <w:pPr>
        <w:pStyle w:val="Textodenotaderodap"/>
        <w:spacing w:before="100" w:beforeAutospacing="1" w:after="100" w:afterAutospacing="1"/>
        <w:jc w:val="right"/>
        <w:rPr>
          <w:rFonts w:asciiTheme="minorHAnsi" w:hAnsiTheme="minorHAnsi" w:cstheme="minorHAnsi"/>
          <w:sz w:val="18"/>
          <w:szCs w:val="18"/>
        </w:rPr>
      </w:pPr>
      <w:r w:rsidRPr="002677BE">
        <w:rPr>
          <w:rFonts w:asciiTheme="minorHAnsi" w:hAnsiTheme="minorHAnsi" w:cstheme="minorHAnsi"/>
          <w:bCs/>
          <w:sz w:val="18"/>
          <w:szCs w:val="18"/>
        </w:rPr>
        <w:t>FONTES:</w:t>
      </w:r>
      <w:r w:rsidRPr="002677BE">
        <w:rPr>
          <w:rFonts w:asciiTheme="minorHAnsi" w:hAnsiTheme="minorHAnsi" w:cstheme="minorHAnsi"/>
          <w:sz w:val="18"/>
          <w:szCs w:val="18"/>
        </w:rPr>
        <w:t xml:space="preserve"> </w:t>
      </w:r>
      <w:hyperlink r:id="rId8" w:history="1">
        <w:r w:rsidRPr="002677BE">
          <w:rPr>
            <w:rStyle w:val="Hyperlink"/>
            <w:rFonts w:asciiTheme="minorHAnsi" w:hAnsiTheme="minorHAnsi" w:cstheme="minorHAnsi"/>
            <w:sz w:val="18"/>
            <w:szCs w:val="18"/>
          </w:rPr>
          <w:t>www.saude.gov.br</w:t>
        </w:r>
      </w:hyperlink>
      <w:r w:rsidRPr="002677BE">
        <w:rPr>
          <w:rFonts w:asciiTheme="minorHAnsi" w:hAnsiTheme="minorHAnsi" w:cstheme="minorHAnsi"/>
          <w:sz w:val="18"/>
          <w:szCs w:val="18"/>
        </w:rPr>
        <w:t xml:space="preserve">  (2002)</w:t>
      </w:r>
      <w:r w:rsidRPr="002677BE">
        <w:rPr>
          <w:rStyle w:val="Refdenotaderodap"/>
          <w:rFonts w:asciiTheme="minorHAnsi" w:hAnsiTheme="minorHAnsi" w:cstheme="minorHAnsi"/>
          <w:sz w:val="18"/>
          <w:szCs w:val="18"/>
        </w:rPr>
        <w:t xml:space="preserve"> </w:t>
      </w:r>
      <w:r w:rsidRPr="002677BE">
        <w:rPr>
          <w:rFonts w:asciiTheme="minorHAnsi" w:hAnsiTheme="minorHAnsi" w:cstheme="minorHAnsi"/>
          <w:sz w:val="18"/>
          <w:szCs w:val="18"/>
        </w:rPr>
        <w:t>; MINISTÉRIO DA SAÚDE (2002a)</w:t>
      </w:r>
      <w:r w:rsidRPr="002677BE">
        <w:rPr>
          <w:rStyle w:val="Refdenotaderodap"/>
          <w:rFonts w:asciiTheme="minorHAnsi" w:hAnsiTheme="minorHAnsi" w:cstheme="minorHAnsi"/>
          <w:sz w:val="18"/>
          <w:szCs w:val="18"/>
        </w:rPr>
        <w:t xml:space="preserve"> </w:t>
      </w:r>
      <w:r w:rsidRPr="002677BE">
        <w:rPr>
          <w:rFonts w:asciiTheme="minorHAnsi" w:hAnsiTheme="minorHAnsi" w:cstheme="minorHAnsi"/>
          <w:sz w:val="18"/>
          <w:szCs w:val="18"/>
        </w:rPr>
        <w:t>; NESUR/UNICAMP (2000)</w:t>
      </w:r>
    </w:p>
    <w:p w14:paraId="44861C3C" w14:textId="77777777" w:rsidR="002677BE" w:rsidRPr="002677BE" w:rsidRDefault="002677BE" w:rsidP="002677BE">
      <w:pPr>
        <w:spacing w:before="100" w:beforeAutospacing="1" w:after="100" w:afterAutospacing="1"/>
        <w:jc w:val="right"/>
        <w:rPr>
          <w:rFonts w:asciiTheme="minorHAnsi" w:hAnsiTheme="minorHAnsi" w:cstheme="minorHAnsi"/>
          <w:sz w:val="18"/>
          <w:szCs w:val="18"/>
        </w:rPr>
      </w:pPr>
      <w:r w:rsidRPr="002677BE">
        <w:rPr>
          <w:rFonts w:asciiTheme="minorHAnsi" w:hAnsiTheme="minorHAnsi" w:cstheme="minorHAnsi"/>
          <w:sz w:val="18"/>
          <w:szCs w:val="18"/>
        </w:rPr>
        <w:t>(*): quando se aplicar ou se o dado estiver disponível</w:t>
      </w:r>
    </w:p>
    <w:p w14:paraId="67F60402"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6404B53D"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23A9D04F" w14:textId="77777777" w:rsidR="002677BE" w:rsidRPr="002677BE" w:rsidRDefault="002677BE" w:rsidP="002677BE">
      <w:pPr>
        <w:spacing w:before="100" w:beforeAutospacing="1" w:after="100" w:afterAutospacing="1"/>
        <w:jc w:val="both"/>
        <w:rPr>
          <w:rFonts w:asciiTheme="minorHAnsi" w:hAnsiTheme="minorHAnsi" w:cstheme="minorHAnsi"/>
          <w:b/>
          <w:sz w:val="18"/>
          <w:szCs w:val="18"/>
        </w:rPr>
      </w:pPr>
      <w:r w:rsidRPr="002677BE">
        <w:rPr>
          <w:rFonts w:asciiTheme="minorHAnsi" w:hAnsiTheme="minorHAnsi" w:cstheme="minorHAnsi"/>
          <w:b/>
          <w:sz w:val="18"/>
          <w:szCs w:val="18"/>
        </w:rPr>
        <w:t>4. A IMPLEMENTAÇÃO DO PSF</w:t>
      </w:r>
    </w:p>
    <w:p w14:paraId="44A936CC" w14:textId="77777777" w:rsidR="002677BE" w:rsidRPr="002677BE" w:rsidRDefault="002677BE" w:rsidP="002677BE">
      <w:pPr>
        <w:spacing w:before="100" w:beforeAutospacing="1" w:after="100" w:afterAutospacing="1"/>
        <w:jc w:val="both"/>
        <w:rPr>
          <w:rFonts w:asciiTheme="minorHAnsi" w:hAnsiTheme="minorHAnsi" w:cstheme="minorHAnsi"/>
          <w:b/>
          <w:sz w:val="18"/>
          <w:szCs w:val="18"/>
        </w:rPr>
      </w:pPr>
    </w:p>
    <w:p w14:paraId="2AA8109E" w14:textId="77777777" w:rsidR="002677BE" w:rsidRPr="002677BE" w:rsidRDefault="002677BE" w:rsidP="002677BE">
      <w:pPr>
        <w:spacing w:before="100" w:beforeAutospacing="1" w:after="100" w:afterAutospacing="1"/>
        <w:jc w:val="both"/>
        <w:rPr>
          <w:rFonts w:asciiTheme="minorHAnsi" w:hAnsiTheme="minorHAnsi" w:cstheme="minorHAnsi"/>
          <w:b/>
          <w:sz w:val="18"/>
          <w:szCs w:val="18"/>
        </w:rPr>
      </w:pPr>
      <w:r w:rsidRPr="002677BE">
        <w:rPr>
          <w:rFonts w:asciiTheme="minorHAnsi" w:hAnsiTheme="minorHAnsi" w:cstheme="minorHAnsi"/>
          <w:b/>
          <w:sz w:val="18"/>
          <w:szCs w:val="18"/>
        </w:rPr>
        <w:t>4.1 Antecedentes e marcos históricos do PSF</w:t>
      </w:r>
    </w:p>
    <w:p w14:paraId="0C925571"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p>
    <w:p w14:paraId="64E493EF" w14:textId="77777777" w:rsidR="002677BE" w:rsidRPr="002677BE" w:rsidRDefault="002677BE" w:rsidP="002677BE">
      <w:pPr>
        <w:pStyle w:val="Corpodetexto2"/>
        <w:spacing w:before="100" w:beforeAutospacing="1" w:after="100" w:afterAutospacing="1" w:line="240" w:lineRule="auto"/>
        <w:rPr>
          <w:rFonts w:asciiTheme="minorHAnsi" w:hAnsiTheme="minorHAnsi" w:cstheme="minorHAnsi"/>
          <w:sz w:val="18"/>
          <w:szCs w:val="18"/>
        </w:rPr>
      </w:pPr>
      <w:r w:rsidRPr="002677BE">
        <w:rPr>
          <w:rFonts w:asciiTheme="minorHAnsi" w:hAnsiTheme="minorHAnsi" w:cstheme="minorHAnsi"/>
          <w:sz w:val="18"/>
          <w:szCs w:val="18"/>
        </w:rPr>
        <w:t xml:space="preserve">Um aspecto marcante do período iniciado com a administração J. R. Silveira, tendo como secretário (até 1999)  Gilson </w:t>
      </w:r>
      <w:proofErr w:type="spellStart"/>
      <w:r w:rsidRPr="002677BE">
        <w:rPr>
          <w:rFonts w:asciiTheme="minorHAnsi" w:hAnsiTheme="minorHAnsi" w:cstheme="minorHAnsi"/>
          <w:sz w:val="18"/>
          <w:szCs w:val="18"/>
        </w:rPr>
        <w:t>Cantarino</w:t>
      </w:r>
      <w:proofErr w:type="spellEnd"/>
      <w:r w:rsidRPr="002677BE">
        <w:rPr>
          <w:rFonts w:asciiTheme="minorHAnsi" w:hAnsiTheme="minorHAnsi" w:cstheme="minorHAnsi"/>
          <w:sz w:val="18"/>
          <w:szCs w:val="18"/>
        </w:rPr>
        <w:t xml:space="preserve">, foi a realização da I Conferência Municipal de Saúde, em 1991, com participação de quase 1000 delegados, evento que os entrevistados consideram, com muito orgulho, ter sido “a primeira do País” e que, junto com a constituição da Comissão </w:t>
      </w:r>
      <w:proofErr w:type="spellStart"/>
      <w:r w:rsidRPr="002677BE">
        <w:rPr>
          <w:rFonts w:asciiTheme="minorHAnsi" w:hAnsiTheme="minorHAnsi" w:cstheme="minorHAnsi"/>
          <w:sz w:val="18"/>
          <w:szCs w:val="18"/>
        </w:rPr>
        <w:t>Insterinstitucional</w:t>
      </w:r>
      <w:proofErr w:type="spellEnd"/>
      <w:r w:rsidRPr="002677BE">
        <w:rPr>
          <w:rFonts w:asciiTheme="minorHAnsi" w:hAnsiTheme="minorHAnsi" w:cstheme="minorHAnsi"/>
          <w:sz w:val="18"/>
          <w:szCs w:val="18"/>
        </w:rPr>
        <w:t xml:space="preserve"> Municipal de Saúde (CIMS) no final dos anos 70 e a realização II Conferência Nacional em 1963 confeririam a Niterói um galardão de especial ineditismo no campo das políticas de saúde.</w:t>
      </w:r>
    </w:p>
    <w:p w14:paraId="300C2765"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p>
    <w:p w14:paraId="5D5012EC"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 xml:space="preserve">Há, entretanto, outro fato ao qual os niteroienses dão especial destaque, considerando-o como outra grande contribuição da cidade às políticas sociais no Brasil: a criação do </w:t>
      </w:r>
      <w:r w:rsidRPr="002677BE">
        <w:rPr>
          <w:rFonts w:asciiTheme="minorHAnsi" w:hAnsiTheme="minorHAnsi" w:cstheme="minorHAnsi"/>
          <w:i/>
          <w:sz w:val="18"/>
          <w:szCs w:val="18"/>
        </w:rPr>
        <w:t>Programa Médico de Família</w:t>
      </w:r>
      <w:r w:rsidRPr="002677BE">
        <w:rPr>
          <w:rFonts w:asciiTheme="minorHAnsi" w:hAnsiTheme="minorHAnsi" w:cstheme="minorHAnsi"/>
          <w:sz w:val="18"/>
          <w:szCs w:val="18"/>
        </w:rPr>
        <w:t xml:space="preserve"> (PMF), equivalente local do PSF, no ano de 1991, tendo feito parte da pauta da I Conferência, realizada naquele ano. O programa ganhou especial destaque, sem dúvida, por se originar em um momento ainda muito indiferenciado do processo de implementação do SUS, com uma política ainda centralizadora e tímida com relação à municipalização, como foi característico da Era Collor na saúde.</w:t>
      </w:r>
    </w:p>
    <w:p w14:paraId="63F2E1A4"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p>
    <w:p w14:paraId="77C73EB8"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 xml:space="preserve">A história do PMF teve início em 1991, com a ida do prefeito e do secretário municipal de saúde a Cuba, para conhecerem a proposta local de </w:t>
      </w:r>
      <w:r w:rsidRPr="002677BE">
        <w:rPr>
          <w:rFonts w:asciiTheme="minorHAnsi" w:hAnsiTheme="minorHAnsi" w:cstheme="minorHAnsi"/>
          <w:i/>
          <w:iCs/>
          <w:sz w:val="18"/>
          <w:szCs w:val="18"/>
        </w:rPr>
        <w:t>Médico de Família</w:t>
      </w:r>
      <w:r w:rsidRPr="002677BE">
        <w:rPr>
          <w:rFonts w:asciiTheme="minorHAnsi" w:hAnsiTheme="minorHAnsi" w:cstheme="minorHAnsi"/>
          <w:sz w:val="18"/>
          <w:szCs w:val="18"/>
        </w:rPr>
        <w:t xml:space="preserve">. Na volta, haviam adotado com entusiasmo a </w:t>
      </w:r>
      <w:proofErr w:type="spellStart"/>
      <w:r w:rsidRPr="002677BE">
        <w:rPr>
          <w:rFonts w:asciiTheme="minorHAnsi" w:hAnsiTheme="minorHAnsi" w:cstheme="minorHAnsi"/>
          <w:sz w:val="18"/>
          <w:szCs w:val="18"/>
        </w:rPr>
        <w:t>idéia</w:t>
      </w:r>
      <w:proofErr w:type="spellEnd"/>
      <w:r w:rsidRPr="002677BE">
        <w:rPr>
          <w:rFonts w:asciiTheme="minorHAnsi" w:hAnsiTheme="minorHAnsi" w:cstheme="minorHAnsi"/>
          <w:sz w:val="18"/>
          <w:szCs w:val="18"/>
        </w:rPr>
        <w:t xml:space="preserve"> do PMF e deram início, de imediato, a um amplo processo de cooperação técnica com Cuba, com a vinda de consultores e estágios de técnicos locais naquele país, além de cursos para a formação de equipes.</w:t>
      </w:r>
    </w:p>
    <w:p w14:paraId="31BE197F"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p>
    <w:p w14:paraId="64E4F254"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 xml:space="preserve">Nesse momento, destacou-se a presença do consultor cubano </w:t>
      </w:r>
      <w:proofErr w:type="spellStart"/>
      <w:r w:rsidRPr="002677BE">
        <w:rPr>
          <w:rFonts w:asciiTheme="minorHAnsi" w:hAnsiTheme="minorHAnsi" w:cstheme="minorHAnsi"/>
          <w:sz w:val="18"/>
          <w:szCs w:val="18"/>
        </w:rPr>
        <w:t>Feliberto</w:t>
      </w:r>
      <w:proofErr w:type="spellEnd"/>
      <w:r w:rsidRPr="002677BE">
        <w:rPr>
          <w:rFonts w:asciiTheme="minorHAnsi" w:hAnsiTheme="minorHAnsi" w:cstheme="minorHAnsi"/>
          <w:sz w:val="18"/>
          <w:szCs w:val="18"/>
        </w:rPr>
        <w:t xml:space="preserve"> Peres, que coordenou as atividades de cooperação técnica e elaborou um relatório no qual foram traçadas as diretrizes que vieram a orientar a formulação e a implementação do PMF em Niterói, entre elas: a adaptação às condições locais, afastando-se das referências cubana, americana e inglesa; caráter incremental e “não-radical” de implantação; as características do processo de trabalho com equipes formadas por médicos e auxiliares; o apoio na participação social com a articulação das Associações de Moradores, entre outras. Mas os interlocutores faziam questão de alertar sobre a forçosa comparação entre o PMF local e o de Cuba: “são dois processos realizados em momentos históricos e em sociedades completamente diferentes”.  </w:t>
      </w:r>
    </w:p>
    <w:p w14:paraId="3E316E83"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p>
    <w:p w14:paraId="096963F2"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Outras decisões tomadas no primeiro momento da formulação do programa, e que tiveram não pequeno impacto em sua implementação a seguir, foram a constituição de um grupo executivo treinado diretamente em Cuba e formado por técnicos locais assessorados por consultores cubanos, externo à estrutura dos Distritos Sanitário já existentes, bem como o desenvolvimento de uma etapa relativamente prolongada de “gestação” do programa, de cerca de dez meses (dezembro de 1991 a setembro de 1992), na qual foram capacitados os primeiros supervisores e os membros das equipes básicas iniciais e realizados os contatos para a articulação com as Associações de Moradores que iriam desempenhar papel especial no programa, como será detalhado mais adiante.</w:t>
      </w:r>
    </w:p>
    <w:p w14:paraId="2B2BF1EA"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4FEC5DEC" w14:textId="77777777" w:rsidR="002677BE" w:rsidRPr="002677BE" w:rsidRDefault="002677BE" w:rsidP="002677BE">
      <w:pPr>
        <w:pStyle w:val="Corpodetexto"/>
        <w:spacing w:before="100" w:beforeAutospacing="1" w:after="100" w:afterAutospacing="1"/>
        <w:jc w:val="both"/>
        <w:rPr>
          <w:rFonts w:asciiTheme="minorHAnsi" w:hAnsiTheme="minorHAnsi" w:cstheme="minorHAnsi"/>
          <w:b/>
          <w:sz w:val="18"/>
          <w:szCs w:val="18"/>
        </w:rPr>
      </w:pPr>
      <w:r w:rsidRPr="002677BE">
        <w:rPr>
          <w:rFonts w:asciiTheme="minorHAnsi" w:hAnsiTheme="minorHAnsi" w:cstheme="minorHAnsi"/>
          <w:b/>
          <w:sz w:val="18"/>
          <w:szCs w:val="18"/>
        </w:rPr>
        <w:t>4.2. Os atores relevantes</w:t>
      </w:r>
    </w:p>
    <w:p w14:paraId="39DBFE40"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p>
    <w:p w14:paraId="47B5BD15"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 xml:space="preserve">Sem dúvida, o ator principal da implantação do PMF em Niterói, pela sua liderança, permanência no cargo, qualificação e experiência, além de respaldo político, foi o Secretário Municipal de Saúde (em Niterói: “presidente da FMS”), Gilson </w:t>
      </w:r>
      <w:proofErr w:type="spellStart"/>
      <w:r w:rsidRPr="002677BE">
        <w:rPr>
          <w:rFonts w:asciiTheme="minorHAnsi" w:hAnsiTheme="minorHAnsi" w:cstheme="minorHAnsi"/>
          <w:sz w:val="18"/>
          <w:szCs w:val="18"/>
        </w:rPr>
        <w:t>Cantarino</w:t>
      </w:r>
      <w:proofErr w:type="spellEnd"/>
      <w:r w:rsidRPr="002677BE">
        <w:rPr>
          <w:rFonts w:asciiTheme="minorHAnsi" w:hAnsiTheme="minorHAnsi" w:cstheme="minorHAnsi"/>
          <w:sz w:val="18"/>
          <w:szCs w:val="18"/>
        </w:rPr>
        <w:t xml:space="preserve">.  um médico, na faixa etária de 50 anos, com formação especializada em Psiquiatria e Psicanálise, com passagens por processos de capacitação formal em saúde pública, gestão em saúde e congêneres. </w:t>
      </w:r>
      <w:proofErr w:type="spellStart"/>
      <w:r w:rsidRPr="002677BE">
        <w:rPr>
          <w:rFonts w:asciiTheme="minorHAnsi" w:hAnsiTheme="minorHAnsi" w:cstheme="minorHAnsi"/>
          <w:sz w:val="18"/>
          <w:szCs w:val="18"/>
        </w:rPr>
        <w:t>Cantarino</w:t>
      </w:r>
      <w:proofErr w:type="spellEnd"/>
      <w:r w:rsidRPr="002677BE">
        <w:rPr>
          <w:rFonts w:asciiTheme="minorHAnsi" w:hAnsiTheme="minorHAnsi" w:cstheme="minorHAnsi"/>
          <w:sz w:val="18"/>
          <w:szCs w:val="18"/>
        </w:rPr>
        <w:t xml:space="preserve">, egresso da antiga equipe do Projeto Niterói, assumiu a SMS em 1989 e foi mantido secretário nas gestões seguintes do PDT, ocupando o cargo ininterruptamente durante 10 anos, até que se afastou, em 1999, para assumir a Secretaria Estadual de Saúde do Rio de Janeiro, na gestão de Anthony Garotinho. Foi também presidente do Conselho de Secretários Municipais do Estado do Rio de Janeiro (COSEMS-RJ) e do Conselho Nacional de SMS (CONASEMS), exercendo marcante liderança e representatividade também nos cenários estadual e nacional. </w:t>
      </w:r>
      <w:proofErr w:type="spellStart"/>
      <w:r w:rsidRPr="002677BE">
        <w:rPr>
          <w:rFonts w:asciiTheme="minorHAnsi" w:hAnsiTheme="minorHAnsi" w:cstheme="minorHAnsi"/>
          <w:sz w:val="18"/>
          <w:szCs w:val="18"/>
        </w:rPr>
        <w:t>Cantarino</w:t>
      </w:r>
      <w:proofErr w:type="spellEnd"/>
      <w:r w:rsidRPr="002677BE">
        <w:rPr>
          <w:rFonts w:asciiTheme="minorHAnsi" w:hAnsiTheme="minorHAnsi" w:cstheme="minorHAnsi"/>
          <w:sz w:val="18"/>
          <w:szCs w:val="18"/>
        </w:rPr>
        <w:t xml:space="preserve"> foi não só o articulador da cooperação cubana como também o condutor de todo o processo de formulação e implementação do PMF em Niterói, marcando sua atuação, segundo os interlocutores, pelo zelo no acatamento da diretriz de </w:t>
      </w:r>
      <w:r w:rsidRPr="002677BE">
        <w:rPr>
          <w:rFonts w:asciiTheme="minorHAnsi" w:hAnsiTheme="minorHAnsi" w:cstheme="minorHAnsi"/>
          <w:i/>
          <w:sz w:val="18"/>
          <w:szCs w:val="18"/>
        </w:rPr>
        <w:t>adaptação às condições locais</w:t>
      </w:r>
      <w:r w:rsidRPr="002677BE">
        <w:rPr>
          <w:rFonts w:asciiTheme="minorHAnsi" w:hAnsiTheme="minorHAnsi" w:cstheme="minorHAnsi"/>
          <w:sz w:val="18"/>
          <w:szCs w:val="18"/>
        </w:rPr>
        <w:t xml:space="preserve">. </w:t>
      </w:r>
    </w:p>
    <w:p w14:paraId="2223B4AF"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p>
    <w:p w14:paraId="4ED7602F"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 xml:space="preserve">Outro ator importante nesse processo foi Maria Célia Vasconcellos, a qual, como Gilson </w:t>
      </w:r>
      <w:proofErr w:type="spellStart"/>
      <w:r w:rsidRPr="002677BE">
        <w:rPr>
          <w:rFonts w:asciiTheme="minorHAnsi" w:hAnsiTheme="minorHAnsi" w:cstheme="minorHAnsi"/>
          <w:sz w:val="18"/>
          <w:szCs w:val="18"/>
        </w:rPr>
        <w:t>Cantarino</w:t>
      </w:r>
      <w:proofErr w:type="spellEnd"/>
      <w:r w:rsidRPr="002677BE">
        <w:rPr>
          <w:rFonts w:asciiTheme="minorHAnsi" w:hAnsiTheme="minorHAnsi" w:cstheme="minorHAnsi"/>
          <w:sz w:val="18"/>
          <w:szCs w:val="18"/>
        </w:rPr>
        <w:t xml:space="preserve"> veio para a SMS na primeira gestão de J. R. Silveira, sendo também egressa do corpo técnico do </w:t>
      </w:r>
      <w:r w:rsidRPr="002677BE">
        <w:rPr>
          <w:rFonts w:asciiTheme="minorHAnsi" w:hAnsiTheme="minorHAnsi" w:cstheme="minorHAnsi"/>
          <w:i/>
          <w:sz w:val="18"/>
          <w:szCs w:val="18"/>
        </w:rPr>
        <w:t>Projeto Niterói</w:t>
      </w:r>
      <w:r w:rsidRPr="002677BE">
        <w:rPr>
          <w:rFonts w:asciiTheme="minorHAnsi" w:hAnsiTheme="minorHAnsi" w:cstheme="minorHAnsi"/>
          <w:sz w:val="18"/>
          <w:szCs w:val="18"/>
        </w:rPr>
        <w:t xml:space="preserve">.  Maria Célia, formalmente “Vice-Presidente de Atenção Coletiva, Ambulatorial e Familiar da Fundação Municipal de Saúde” teve militância no sistema de saúde de Niterói desde a década de 70. Sua formação é de assistente social. Seu perfil é também o de uma militante política típica, uma </w:t>
      </w:r>
      <w:proofErr w:type="spellStart"/>
      <w:r w:rsidRPr="002677BE">
        <w:rPr>
          <w:rFonts w:asciiTheme="minorHAnsi" w:hAnsiTheme="minorHAnsi" w:cstheme="minorHAnsi"/>
          <w:i/>
          <w:iCs/>
          <w:sz w:val="18"/>
          <w:szCs w:val="18"/>
        </w:rPr>
        <w:t>partisan</w:t>
      </w:r>
      <w:proofErr w:type="spellEnd"/>
      <w:r w:rsidRPr="002677BE">
        <w:rPr>
          <w:rFonts w:asciiTheme="minorHAnsi" w:hAnsiTheme="minorHAnsi" w:cstheme="minorHAnsi"/>
          <w:sz w:val="18"/>
          <w:szCs w:val="18"/>
        </w:rPr>
        <w:t xml:space="preserve"> formada entre os quadros do antigo PCB. Sua imagem entre as equipes é a de quem “é a cara do PMF”, ou vice-versa. Com efeito, Maria Célia coordenou diretamente o PMF desde seus primórdios, tendo feito parte do grupo executivo que implantou as primeiras equipes com assessoria cubana. Mais recentemente ela vem coordenando toda a área de Atenção Básica da </w:t>
      </w:r>
      <w:proofErr w:type="gramStart"/>
      <w:r w:rsidRPr="002677BE">
        <w:rPr>
          <w:rFonts w:asciiTheme="minorHAnsi" w:hAnsiTheme="minorHAnsi" w:cstheme="minorHAnsi"/>
          <w:sz w:val="18"/>
          <w:szCs w:val="18"/>
        </w:rPr>
        <w:t>FMS</w:t>
      </w:r>
      <w:proofErr w:type="gramEnd"/>
      <w:r w:rsidRPr="002677BE">
        <w:rPr>
          <w:rFonts w:asciiTheme="minorHAnsi" w:hAnsiTheme="minorHAnsi" w:cstheme="minorHAnsi"/>
          <w:sz w:val="18"/>
          <w:szCs w:val="18"/>
        </w:rPr>
        <w:t xml:space="preserve"> mas, normalmente, é a pessoa que “fala pelo PMF” na interlocução externa.</w:t>
      </w:r>
    </w:p>
    <w:p w14:paraId="3791D746"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p>
    <w:p w14:paraId="70FC56FE"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 xml:space="preserve">A participação de outros atores sociais no processo de formulação e implementação do PMF teve forte ligação com a história do </w:t>
      </w:r>
      <w:r w:rsidRPr="002677BE">
        <w:rPr>
          <w:rFonts w:asciiTheme="minorHAnsi" w:hAnsiTheme="minorHAnsi" w:cstheme="minorHAnsi"/>
          <w:i/>
          <w:sz w:val="18"/>
          <w:szCs w:val="18"/>
        </w:rPr>
        <w:t>Projeto Niterói</w:t>
      </w:r>
      <w:r w:rsidRPr="002677BE">
        <w:rPr>
          <w:rFonts w:asciiTheme="minorHAnsi" w:hAnsiTheme="minorHAnsi" w:cstheme="minorHAnsi"/>
          <w:sz w:val="18"/>
          <w:szCs w:val="18"/>
        </w:rPr>
        <w:t xml:space="preserve">, origem comum de muitos deles. A Universidade Federal Fluminense, por exemplo, foi uma das instituições parceiras do Projeto, tendo colaborado através da assessoria de docentes e mesmo com processos formais de cooperação técnica. Ao longo da década houve momentos de aproximação e afastamento, mas na atualidade a adesão é bastante decidida. Alunos dos cursos de saúde da Universidade acompanham o PMF desde seu primeiro ano de estudos, dentro de um quadro de mudança curricular em andamento. A UFF colaborava também na capacitação das equipes e neste aspecto, lidera o </w:t>
      </w:r>
      <w:proofErr w:type="spellStart"/>
      <w:r w:rsidRPr="002677BE">
        <w:rPr>
          <w:rFonts w:asciiTheme="minorHAnsi" w:hAnsiTheme="minorHAnsi" w:cstheme="minorHAnsi"/>
          <w:sz w:val="18"/>
          <w:szCs w:val="18"/>
        </w:rPr>
        <w:t>Pólo</w:t>
      </w:r>
      <w:proofErr w:type="spellEnd"/>
      <w:r w:rsidRPr="002677BE">
        <w:rPr>
          <w:rFonts w:asciiTheme="minorHAnsi" w:hAnsiTheme="minorHAnsi" w:cstheme="minorHAnsi"/>
          <w:sz w:val="18"/>
          <w:szCs w:val="18"/>
        </w:rPr>
        <w:t xml:space="preserve"> de Capacitação do PSF, que foi considerado como ativo e bem estruturado. Admitiu-se que o PMF tem provocado impacto na Universidade, inclusive com geração de tensões em alguns momentos (por exemplo, no início do programa) ao se colocar a questão da necessidade de mudança na formação de recursos humanos para um novo </w:t>
      </w:r>
      <w:r w:rsidRPr="002677BE">
        <w:rPr>
          <w:rFonts w:asciiTheme="minorHAnsi" w:hAnsiTheme="minorHAnsi" w:cstheme="minorHAnsi"/>
          <w:sz w:val="18"/>
          <w:szCs w:val="18"/>
        </w:rPr>
        <w:lastRenderedPageBreak/>
        <w:t>tipo, mais adequado às demandas dos serviços públicos municipais de saúde. Existia um processo de sintonia técnica e operacional entre a FMS e a UFF, havendo consenso em que a participação docente e discente nas atividades dos serviços deveria superar a visão tradicional de mero “laboratório” de práticas.</w:t>
      </w:r>
    </w:p>
    <w:p w14:paraId="1BA241D1"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p>
    <w:p w14:paraId="3AC3A600"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 xml:space="preserve">A SES-RJ também se fez presente desde os anos 80, sendo uma das apoiadoras do </w:t>
      </w:r>
      <w:r w:rsidRPr="002677BE">
        <w:rPr>
          <w:rFonts w:asciiTheme="minorHAnsi" w:hAnsiTheme="minorHAnsi" w:cstheme="minorHAnsi"/>
          <w:i/>
          <w:sz w:val="18"/>
          <w:szCs w:val="18"/>
        </w:rPr>
        <w:t>Projeto Niterói</w:t>
      </w:r>
      <w:r w:rsidRPr="002677BE">
        <w:rPr>
          <w:rFonts w:asciiTheme="minorHAnsi" w:hAnsiTheme="minorHAnsi" w:cstheme="minorHAnsi"/>
          <w:sz w:val="18"/>
          <w:szCs w:val="18"/>
        </w:rPr>
        <w:t xml:space="preserve">. Quando das visitas realizadas, as relações eram referidas como </w:t>
      </w:r>
      <w:r w:rsidRPr="002677BE">
        <w:rPr>
          <w:rFonts w:asciiTheme="minorHAnsi" w:hAnsiTheme="minorHAnsi" w:cstheme="minorHAnsi"/>
          <w:i/>
          <w:iCs/>
          <w:sz w:val="18"/>
          <w:szCs w:val="18"/>
        </w:rPr>
        <w:t>construtivas</w:t>
      </w:r>
      <w:r w:rsidRPr="002677BE">
        <w:rPr>
          <w:rFonts w:asciiTheme="minorHAnsi" w:hAnsiTheme="minorHAnsi" w:cstheme="minorHAnsi"/>
          <w:sz w:val="18"/>
          <w:szCs w:val="18"/>
        </w:rPr>
        <w:t xml:space="preserve">, o que não surpreenderia, já que o dirigente era ninguém menos do que Gilson </w:t>
      </w:r>
      <w:proofErr w:type="spellStart"/>
      <w:r w:rsidRPr="002677BE">
        <w:rPr>
          <w:rFonts w:asciiTheme="minorHAnsi" w:hAnsiTheme="minorHAnsi" w:cstheme="minorHAnsi"/>
          <w:sz w:val="18"/>
          <w:szCs w:val="18"/>
        </w:rPr>
        <w:t>Cantarino</w:t>
      </w:r>
      <w:proofErr w:type="spellEnd"/>
      <w:r w:rsidRPr="002677BE">
        <w:rPr>
          <w:rFonts w:asciiTheme="minorHAnsi" w:hAnsiTheme="minorHAnsi" w:cstheme="minorHAnsi"/>
          <w:sz w:val="18"/>
          <w:szCs w:val="18"/>
        </w:rPr>
        <w:t xml:space="preserve">, que fora secretário de saúde em Niterói por uma quase década inteira. </w:t>
      </w:r>
    </w:p>
    <w:p w14:paraId="7EC414E1"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p>
    <w:p w14:paraId="4361F57F"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Em Niterói também se consideraram como atores relevantes as “forças políticas de esquerda”, mormente aquelas representadas no PDT, mas certamente também outras que tinham tradição na cidade, desde os anos 60. Não haveria, aparentemente, grandes dissensos entre as correntes políticas de esquerda se o tema fosse a saúde e, particularmente, o PMF.</w:t>
      </w:r>
    </w:p>
    <w:p w14:paraId="2013E96C"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p>
    <w:p w14:paraId="36EE975F"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 xml:space="preserve">A Federação das Associações de Moradores sempre teve participação especial no PMF. A entidade foi parceira de um processo histórico de construção do sistema de saúde, desde as origens do </w:t>
      </w:r>
      <w:r w:rsidRPr="002677BE">
        <w:rPr>
          <w:rFonts w:asciiTheme="minorHAnsi" w:hAnsiTheme="minorHAnsi" w:cstheme="minorHAnsi"/>
          <w:i/>
          <w:sz w:val="18"/>
          <w:szCs w:val="18"/>
        </w:rPr>
        <w:t>Projeto Niterói</w:t>
      </w:r>
      <w:r w:rsidRPr="002677BE">
        <w:rPr>
          <w:rFonts w:asciiTheme="minorHAnsi" w:hAnsiTheme="minorHAnsi" w:cstheme="minorHAnsi"/>
          <w:sz w:val="18"/>
          <w:szCs w:val="18"/>
        </w:rPr>
        <w:t>. São as associações nela representadas que se responsabilizavam formalmente pela contratação de todo o pessoal do PMF, inclusive de sua fiscalização, como será comentado adiante.</w:t>
      </w:r>
    </w:p>
    <w:p w14:paraId="7A31E7C2"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p>
    <w:p w14:paraId="6794EBEB"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 xml:space="preserve">Na experiência de Niterói assumiu especial importância a cooperação técnica cubana, embora, nos últimos anos, com a evolução do programa, sua a presença venha se tornando menos assídua. Já foi comentada a atuação do médico </w:t>
      </w:r>
      <w:proofErr w:type="spellStart"/>
      <w:r w:rsidRPr="002677BE">
        <w:rPr>
          <w:rFonts w:asciiTheme="minorHAnsi" w:hAnsiTheme="minorHAnsi" w:cstheme="minorHAnsi"/>
          <w:sz w:val="18"/>
          <w:szCs w:val="18"/>
        </w:rPr>
        <w:t>Feliberto</w:t>
      </w:r>
      <w:proofErr w:type="spellEnd"/>
      <w:r w:rsidRPr="002677BE">
        <w:rPr>
          <w:rFonts w:asciiTheme="minorHAnsi" w:hAnsiTheme="minorHAnsi" w:cstheme="minorHAnsi"/>
          <w:sz w:val="18"/>
          <w:szCs w:val="18"/>
        </w:rPr>
        <w:t xml:space="preserve"> Peres, aliás escolhido diretamente por </w:t>
      </w:r>
      <w:proofErr w:type="spellStart"/>
      <w:r w:rsidRPr="002677BE">
        <w:rPr>
          <w:rFonts w:asciiTheme="minorHAnsi" w:hAnsiTheme="minorHAnsi" w:cstheme="minorHAnsi"/>
          <w:sz w:val="18"/>
          <w:szCs w:val="18"/>
        </w:rPr>
        <w:t>Cantarino</w:t>
      </w:r>
      <w:proofErr w:type="spellEnd"/>
      <w:r w:rsidRPr="002677BE">
        <w:rPr>
          <w:rFonts w:asciiTheme="minorHAnsi" w:hAnsiTheme="minorHAnsi" w:cstheme="minorHAnsi"/>
          <w:sz w:val="18"/>
          <w:szCs w:val="18"/>
        </w:rPr>
        <w:t xml:space="preserve"> para coordenar a cooperação entre a FMS e Cuba. Aquele profissional terminou por se fixar no Brasil como adido da Embaixada de Cuba, dedicando-se à cooperação na área de saúde. É também autor de um livro que se transformou em referência para os programas brasileiros voltados para a atenção às famílias.</w:t>
      </w:r>
    </w:p>
    <w:p w14:paraId="572B8CAF"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p>
    <w:p w14:paraId="3CC0E825"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 xml:space="preserve">Um outro “ator social” que não poderia deixar de ser destacado quando se trata de Niterói, dadas as características especiais da cidade, particularmente de suas áreas mais pobres e marginalizadas, é aquele representado pelo crime organizado envolvido com o tráfico de drogas. Em muitos dos morros da cidade, tal como no município vizinho do Rio, sua presença é marcante e muitas das ações do poder público têm sido reguladas ou pelo menos constrangidas pela sua atuação. Em Niterói eram registradas, com </w:t>
      </w:r>
      <w:proofErr w:type="spellStart"/>
      <w:r w:rsidRPr="002677BE">
        <w:rPr>
          <w:rFonts w:asciiTheme="minorHAnsi" w:hAnsiTheme="minorHAnsi" w:cstheme="minorHAnsi"/>
          <w:sz w:val="18"/>
          <w:szCs w:val="18"/>
        </w:rPr>
        <w:t>freqüência</w:t>
      </w:r>
      <w:proofErr w:type="spellEnd"/>
      <w:r w:rsidRPr="002677BE">
        <w:rPr>
          <w:rFonts w:asciiTheme="minorHAnsi" w:hAnsiTheme="minorHAnsi" w:cstheme="minorHAnsi"/>
          <w:sz w:val="18"/>
          <w:szCs w:val="18"/>
        </w:rPr>
        <w:t xml:space="preserve"> relativamente grande, ações dos traficantes que chegavam a impedir a atuação das equipes de PMF por dias seguidos. Naturalmente, tratava-se de uma situação delicada, na qual uma negociação mais ampla, no nível de governo municipal, seria praticamente impossível, não só pelos aspectos éticos e legais como também pela absoluta não-governabilidade de que se revestia a situação. Cada caso era tratado, quando possível, local e pontualmente, dentro de uma ótica de respeito mútuo, porém sem concessões ou qualquer forma de promiscuidade, segundo asseverou a coordenadora do PMF.</w:t>
      </w:r>
    </w:p>
    <w:p w14:paraId="4F96B3B9" w14:textId="77777777" w:rsidR="002677BE" w:rsidRPr="002677BE" w:rsidRDefault="002677BE" w:rsidP="002677BE">
      <w:pPr>
        <w:spacing w:before="100" w:beforeAutospacing="1" w:after="100" w:afterAutospacing="1"/>
        <w:ind w:right="-342"/>
        <w:jc w:val="both"/>
        <w:rPr>
          <w:rFonts w:asciiTheme="minorHAnsi" w:hAnsiTheme="minorHAnsi" w:cstheme="minorHAnsi"/>
          <w:sz w:val="18"/>
          <w:szCs w:val="18"/>
        </w:rPr>
      </w:pPr>
    </w:p>
    <w:p w14:paraId="6379A9B4" w14:textId="77777777" w:rsidR="002677BE" w:rsidRPr="002677BE" w:rsidRDefault="002677BE" w:rsidP="002677BE">
      <w:pPr>
        <w:spacing w:before="100" w:beforeAutospacing="1" w:after="100" w:afterAutospacing="1"/>
        <w:jc w:val="both"/>
        <w:rPr>
          <w:rFonts w:asciiTheme="minorHAnsi" w:hAnsiTheme="minorHAnsi" w:cstheme="minorHAnsi"/>
          <w:b/>
          <w:sz w:val="18"/>
          <w:szCs w:val="18"/>
        </w:rPr>
      </w:pPr>
      <w:r w:rsidRPr="002677BE">
        <w:rPr>
          <w:rFonts w:asciiTheme="minorHAnsi" w:hAnsiTheme="minorHAnsi" w:cstheme="minorHAnsi"/>
          <w:b/>
          <w:sz w:val="18"/>
          <w:szCs w:val="18"/>
        </w:rPr>
        <w:t xml:space="preserve">4.3. Processos e contextos de implementação do PSF em Niterói  </w:t>
      </w:r>
    </w:p>
    <w:p w14:paraId="4D705500" w14:textId="77777777" w:rsidR="002677BE" w:rsidRPr="002677BE" w:rsidRDefault="002677BE" w:rsidP="002677BE">
      <w:pPr>
        <w:spacing w:before="100" w:beforeAutospacing="1" w:after="100" w:afterAutospacing="1"/>
        <w:ind w:right="18"/>
        <w:jc w:val="both"/>
        <w:rPr>
          <w:rFonts w:asciiTheme="minorHAnsi" w:hAnsiTheme="minorHAnsi" w:cstheme="minorHAnsi"/>
          <w:sz w:val="18"/>
          <w:szCs w:val="18"/>
        </w:rPr>
      </w:pPr>
    </w:p>
    <w:p w14:paraId="6979CF71" w14:textId="77777777" w:rsidR="002677BE" w:rsidRPr="002677BE" w:rsidRDefault="002677BE" w:rsidP="002677BE">
      <w:pPr>
        <w:spacing w:before="100" w:beforeAutospacing="1" w:after="100" w:afterAutospacing="1"/>
        <w:ind w:right="18"/>
        <w:jc w:val="both"/>
        <w:rPr>
          <w:rFonts w:asciiTheme="minorHAnsi" w:hAnsiTheme="minorHAnsi" w:cstheme="minorHAnsi"/>
          <w:sz w:val="18"/>
          <w:szCs w:val="18"/>
        </w:rPr>
      </w:pPr>
      <w:r w:rsidRPr="002677BE">
        <w:rPr>
          <w:rFonts w:asciiTheme="minorHAnsi" w:hAnsiTheme="minorHAnsi" w:cstheme="minorHAnsi"/>
          <w:sz w:val="18"/>
          <w:szCs w:val="18"/>
        </w:rPr>
        <w:t xml:space="preserve">Aspecto que se constitui como um grande modulador do processo de implementação da política de saúde, na década de 90, foi, sem dúvida, a continuidade política, advinda de quatro administrações sucessivas de um mesmo partido, o PDT, tendo em três delas o mesmo prefeito, Jorge Silveira. Além disso, permaneceu no cargo por praticamente 10 anos o mesmo secretário, Gilson </w:t>
      </w:r>
      <w:proofErr w:type="spellStart"/>
      <w:r w:rsidRPr="002677BE">
        <w:rPr>
          <w:rFonts w:asciiTheme="minorHAnsi" w:hAnsiTheme="minorHAnsi" w:cstheme="minorHAnsi"/>
          <w:sz w:val="18"/>
          <w:szCs w:val="18"/>
        </w:rPr>
        <w:t>Cantarino</w:t>
      </w:r>
      <w:proofErr w:type="spellEnd"/>
      <w:r w:rsidRPr="002677BE">
        <w:rPr>
          <w:rFonts w:asciiTheme="minorHAnsi" w:hAnsiTheme="minorHAnsi" w:cstheme="minorHAnsi"/>
          <w:sz w:val="18"/>
          <w:szCs w:val="18"/>
        </w:rPr>
        <w:t xml:space="preserve">, que ao sair teve a continuidade de seu trabalho assegurada pelo novo titular, Aguinaldo </w:t>
      </w:r>
      <w:proofErr w:type="spellStart"/>
      <w:r w:rsidRPr="002677BE">
        <w:rPr>
          <w:rFonts w:asciiTheme="minorHAnsi" w:hAnsiTheme="minorHAnsi" w:cstheme="minorHAnsi"/>
          <w:sz w:val="18"/>
          <w:szCs w:val="18"/>
        </w:rPr>
        <w:t>Zagne</w:t>
      </w:r>
      <w:proofErr w:type="spellEnd"/>
      <w:r w:rsidRPr="002677BE">
        <w:rPr>
          <w:rFonts w:asciiTheme="minorHAnsi" w:hAnsiTheme="minorHAnsi" w:cstheme="minorHAnsi"/>
          <w:sz w:val="18"/>
          <w:szCs w:val="18"/>
        </w:rPr>
        <w:t xml:space="preserve">, um profissional bem sucedido na clínica privada, “médico do prefeito”, professor universitário, sem maior vínculo histórico com a administração pública e de saúde. </w:t>
      </w:r>
    </w:p>
    <w:p w14:paraId="01181838" w14:textId="77777777" w:rsidR="002677BE" w:rsidRPr="002677BE" w:rsidRDefault="002677BE" w:rsidP="002677BE">
      <w:pPr>
        <w:spacing w:before="100" w:beforeAutospacing="1" w:after="100" w:afterAutospacing="1"/>
        <w:ind w:right="3798"/>
        <w:jc w:val="both"/>
        <w:rPr>
          <w:rFonts w:asciiTheme="minorHAnsi" w:hAnsiTheme="minorHAnsi" w:cstheme="minorHAnsi"/>
          <w:sz w:val="18"/>
          <w:szCs w:val="18"/>
        </w:rPr>
      </w:pPr>
    </w:p>
    <w:p w14:paraId="1465BA9E" w14:textId="77777777" w:rsidR="002677BE" w:rsidRPr="002677BE" w:rsidRDefault="002677BE" w:rsidP="002677BE">
      <w:pPr>
        <w:pStyle w:val="Corpodetexto3"/>
        <w:spacing w:before="100" w:beforeAutospacing="1" w:after="100" w:afterAutospacing="1" w:line="240" w:lineRule="auto"/>
        <w:jc w:val="both"/>
        <w:rPr>
          <w:rFonts w:asciiTheme="minorHAnsi" w:hAnsiTheme="minorHAnsi" w:cstheme="minorHAnsi"/>
          <w:sz w:val="18"/>
          <w:szCs w:val="18"/>
        </w:rPr>
      </w:pPr>
      <w:r w:rsidRPr="002677BE">
        <w:rPr>
          <w:rFonts w:asciiTheme="minorHAnsi" w:hAnsiTheme="minorHAnsi" w:cstheme="minorHAnsi"/>
          <w:sz w:val="18"/>
          <w:szCs w:val="18"/>
        </w:rPr>
        <w:lastRenderedPageBreak/>
        <w:t xml:space="preserve">Uma das ações iniciais da implementação do PMF foi a definição da área a ser contemplada pelo programa. Através do levantamento de indicadores sanitários e </w:t>
      </w:r>
      <w:proofErr w:type="spellStart"/>
      <w:r w:rsidRPr="002677BE">
        <w:rPr>
          <w:rFonts w:asciiTheme="minorHAnsi" w:hAnsiTheme="minorHAnsi" w:cstheme="minorHAnsi"/>
          <w:sz w:val="18"/>
          <w:szCs w:val="18"/>
        </w:rPr>
        <w:t>sócio-econômicos</w:t>
      </w:r>
      <w:proofErr w:type="spellEnd"/>
      <w:r w:rsidRPr="002677BE">
        <w:rPr>
          <w:rFonts w:asciiTheme="minorHAnsi" w:hAnsiTheme="minorHAnsi" w:cstheme="minorHAnsi"/>
          <w:sz w:val="18"/>
          <w:szCs w:val="18"/>
        </w:rPr>
        <w:t xml:space="preserve">, uma ação facilitada pelo estágio de evolução do sistema local, foi definida como prioritária uma área de forte exclusão social e baixo acesso a serviços, a Favela do Preventório, com cerca de 5 mil habitantes e que </w:t>
      </w:r>
      <w:proofErr w:type="gramStart"/>
      <w:r w:rsidRPr="002677BE">
        <w:rPr>
          <w:rFonts w:asciiTheme="minorHAnsi" w:hAnsiTheme="minorHAnsi" w:cstheme="minorHAnsi"/>
          <w:sz w:val="18"/>
          <w:szCs w:val="18"/>
        </w:rPr>
        <w:t>possuía  um</w:t>
      </w:r>
      <w:proofErr w:type="gramEnd"/>
      <w:r w:rsidRPr="002677BE">
        <w:rPr>
          <w:rFonts w:asciiTheme="minorHAnsi" w:hAnsiTheme="minorHAnsi" w:cstheme="minorHAnsi"/>
          <w:sz w:val="18"/>
          <w:szCs w:val="18"/>
        </w:rPr>
        <w:t xml:space="preserve"> movimento de moradores muito organizado. Este foi o ritual seguido também nas escolhas de áreas subsequentes, mas a definição final, dentre as diversas escolhas técnicas, seria de domínio exclusivo do prefeito municipal.</w:t>
      </w:r>
    </w:p>
    <w:p w14:paraId="1DB50190" w14:textId="77777777" w:rsidR="002677BE" w:rsidRPr="002677BE" w:rsidRDefault="002677BE" w:rsidP="002677BE">
      <w:pPr>
        <w:spacing w:before="100" w:beforeAutospacing="1" w:after="100" w:afterAutospacing="1"/>
        <w:ind w:right="18"/>
        <w:jc w:val="both"/>
        <w:rPr>
          <w:rFonts w:asciiTheme="minorHAnsi" w:hAnsiTheme="minorHAnsi" w:cstheme="minorHAnsi"/>
          <w:sz w:val="18"/>
          <w:szCs w:val="18"/>
        </w:rPr>
      </w:pPr>
    </w:p>
    <w:p w14:paraId="4409BF33"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Escolhida a área de atuação, o cadastramento das famílias nela residentes constituía o primeiro passo na implementação do PMF. Nesse processo, envolviam-se tanto o médico como o auxiliar de saúde e o atendimento rotineiro só era iniciado depois do mesmo ter sido completado.</w:t>
      </w:r>
    </w:p>
    <w:p w14:paraId="44F8ED78" w14:textId="77777777" w:rsidR="002677BE" w:rsidRPr="002677BE" w:rsidRDefault="002677BE" w:rsidP="002677BE">
      <w:pPr>
        <w:spacing w:before="100" w:beforeAutospacing="1" w:after="100" w:afterAutospacing="1"/>
        <w:ind w:right="18"/>
        <w:jc w:val="both"/>
        <w:rPr>
          <w:rFonts w:asciiTheme="minorHAnsi" w:hAnsiTheme="minorHAnsi" w:cstheme="minorHAnsi"/>
          <w:sz w:val="18"/>
          <w:szCs w:val="18"/>
        </w:rPr>
      </w:pPr>
    </w:p>
    <w:p w14:paraId="1CBADFF9" w14:textId="77777777" w:rsidR="002677BE" w:rsidRPr="002677BE" w:rsidRDefault="002677BE" w:rsidP="002677BE">
      <w:pPr>
        <w:spacing w:before="100" w:beforeAutospacing="1" w:after="100" w:afterAutospacing="1"/>
        <w:ind w:right="18"/>
        <w:jc w:val="both"/>
        <w:rPr>
          <w:rFonts w:asciiTheme="minorHAnsi" w:hAnsiTheme="minorHAnsi" w:cstheme="minorHAnsi"/>
          <w:sz w:val="18"/>
          <w:szCs w:val="18"/>
        </w:rPr>
      </w:pPr>
      <w:r w:rsidRPr="002677BE">
        <w:rPr>
          <w:rFonts w:asciiTheme="minorHAnsi" w:hAnsiTheme="minorHAnsi" w:cstheme="minorHAnsi"/>
          <w:sz w:val="18"/>
          <w:szCs w:val="18"/>
        </w:rPr>
        <w:t xml:space="preserve">Um aspecto diferencial do PMF foi a composição e o processo de trabalho de suas equipes técnicas, pois lá se praticava um conceito diferente do restante do país, no qual se diferenciava uma </w:t>
      </w:r>
      <w:r w:rsidRPr="002677BE">
        <w:rPr>
          <w:rFonts w:asciiTheme="minorHAnsi" w:hAnsiTheme="minorHAnsi" w:cstheme="minorHAnsi"/>
          <w:i/>
          <w:sz w:val="18"/>
          <w:szCs w:val="18"/>
        </w:rPr>
        <w:t>equipe básica</w:t>
      </w:r>
      <w:r w:rsidRPr="002677BE">
        <w:rPr>
          <w:rFonts w:asciiTheme="minorHAnsi" w:hAnsiTheme="minorHAnsi" w:cstheme="minorHAnsi"/>
          <w:sz w:val="18"/>
          <w:szCs w:val="18"/>
        </w:rPr>
        <w:t>, constituída pelo médico e pelo auxiliar de saúde. Não existia a figura do agente comunitário de saúde como membro de tal equipe, salvo no trabalho em áreas isoladas de PACS, mas atribuía-se ao auxiliar de saúde tarefas muito semelhantes às do ACS típico, inclusive a obrigatoriedade de residir na área atendida. Cada equipe básica provia cobertura a 1.200 pessoas, ou cerca de 300 famílias. Até o momento da visita (novembro de 2001) não havia a inclusão da odontologia nas atividades das equipes básicas.</w:t>
      </w:r>
    </w:p>
    <w:p w14:paraId="482F22F5" w14:textId="77777777" w:rsidR="002677BE" w:rsidRPr="002677BE" w:rsidRDefault="002677BE" w:rsidP="002677BE">
      <w:pPr>
        <w:spacing w:before="100" w:beforeAutospacing="1" w:after="100" w:afterAutospacing="1"/>
        <w:ind w:right="18"/>
        <w:jc w:val="both"/>
        <w:rPr>
          <w:rFonts w:asciiTheme="minorHAnsi" w:hAnsiTheme="minorHAnsi" w:cstheme="minorHAnsi"/>
          <w:sz w:val="18"/>
          <w:szCs w:val="18"/>
        </w:rPr>
      </w:pPr>
    </w:p>
    <w:p w14:paraId="535CE021" w14:textId="77777777" w:rsidR="002677BE" w:rsidRPr="002677BE" w:rsidRDefault="002677BE" w:rsidP="002677BE">
      <w:pPr>
        <w:spacing w:before="100" w:beforeAutospacing="1" w:after="100" w:afterAutospacing="1"/>
        <w:ind w:right="18"/>
        <w:jc w:val="both"/>
        <w:rPr>
          <w:rFonts w:asciiTheme="minorHAnsi" w:hAnsiTheme="minorHAnsi" w:cstheme="minorHAnsi"/>
          <w:sz w:val="18"/>
          <w:szCs w:val="18"/>
        </w:rPr>
      </w:pPr>
      <w:r w:rsidRPr="002677BE">
        <w:rPr>
          <w:rFonts w:asciiTheme="minorHAnsi" w:hAnsiTheme="minorHAnsi" w:cstheme="minorHAnsi"/>
          <w:sz w:val="18"/>
          <w:szCs w:val="18"/>
        </w:rPr>
        <w:t xml:space="preserve">Havia também </w:t>
      </w:r>
      <w:r w:rsidRPr="002677BE">
        <w:rPr>
          <w:rFonts w:asciiTheme="minorHAnsi" w:hAnsiTheme="minorHAnsi" w:cstheme="minorHAnsi"/>
          <w:i/>
          <w:sz w:val="18"/>
          <w:szCs w:val="18"/>
        </w:rPr>
        <w:t>equipes de supervisão</w:t>
      </w:r>
      <w:r w:rsidRPr="002677BE">
        <w:rPr>
          <w:rFonts w:asciiTheme="minorHAnsi" w:hAnsiTheme="minorHAnsi" w:cstheme="minorHAnsi"/>
          <w:sz w:val="18"/>
          <w:szCs w:val="18"/>
        </w:rPr>
        <w:t xml:space="preserve">, responsáveis pela retaguarda técnica das </w:t>
      </w:r>
      <w:r w:rsidRPr="002677BE">
        <w:rPr>
          <w:rFonts w:asciiTheme="minorHAnsi" w:hAnsiTheme="minorHAnsi" w:cstheme="minorHAnsi"/>
          <w:i/>
          <w:sz w:val="18"/>
          <w:szCs w:val="18"/>
        </w:rPr>
        <w:t>equipes básicas</w:t>
      </w:r>
      <w:r w:rsidRPr="002677BE">
        <w:rPr>
          <w:rFonts w:asciiTheme="minorHAnsi" w:hAnsiTheme="minorHAnsi" w:cstheme="minorHAnsi"/>
          <w:sz w:val="18"/>
          <w:szCs w:val="18"/>
        </w:rPr>
        <w:t xml:space="preserve">, na proporção de uma das primeiras para cada três ou quatro das outras. Essas equipes tinham caráter multidisciplinar e eram formadas por médicos (pediatra, </w:t>
      </w:r>
      <w:proofErr w:type="spellStart"/>
      <w:r w:rsidRPr="002677BE">
        <w:rPr>
          <w:rFonts w:asciiTheme="minorHAnsi" w:hAnsiTheme="minorHAnsi" w:cstheme="minorHAnsi"/>
          <w:sz w:val="18"/>
          <w:szCs w:val="18"/>
        </w:rPr>
        <w:t>gineco</w:t>
      </w:r>
      <w:proofErr w:type="spellEnd"/>
      <w:r w:rsidRPr="002677BE">
        <w:rPr>
          <w:rFonts w:asciiTheme="minorHAnsi" w:hAnsiTheme="minorHAnsi" w:cstheme="minorHAnsi"/>
          <w:sz w:val="18"/>
          <w:szCs w:val="18"/>
        </w:rPr>
        <w:t>-obstetra e clínico geral) enfermeiro, assistente social, e um “sanitarista”. Na origem do PMF, cerca de 1991 e 1992, todas as equipes que iniciaram o trabalho foram capacitadas em Cuba ou mediante a vinda de assessores cubanos, assumindo o nível local posteriormente este encargo. Pelo menos uma vez por semana, a equipe de supervisão tinha o compromisso de se fazer presente no módulo.</w:t>
      </w:r>
    </w:p>
    <w:p w14:paraId="2D0F24A3" w14:textId="77777777" w:rsidR="002677BE" w:rsidRPr="002677BE" w:rsidRDefault="002677BE" w:rsidP="002677BE">
      <w:pPr>
        <w:spacing w:before="100" w:beforeAutospacing="1" w:after="100" w:afterAutospacing="1"/>
        <w:ind w:right="18"/>
        <w:jc w:val="both"/>
        <w:rPr>
          <w:rFonts w:asciiTheme="minorHAnsi" w:hAnsiTheme="minorHAnsi" w:cstheme="minorHAnsi"/>
          <w:sz w:val="18"/>
          <w:szCs w:val="18"/>
        </w:rPr>
      </w:pPr>
    </w:p>
    <w:p w14:paraId="38FD421A" w14:textId="77777777" w:rsidR="002677BE" w:rsidRPr="002677BE" w:rsidRDefault="002677BE" w:rsidP="002677BE">
      <w:pPr>
        <w:spacing w:before="100" w:beforeAutospacing="1" w:after="100" w:afterAutospacing="1"/>
        <w:ind w:right="18"/>
        <w:jc w:val="both"/>
        <w:rPr>
          <w:rFonts w:asciiTheme="minorHAnsi" w:hAnsiTheme="minorHAnsi" w:cstheme="minorHAnsi"/>
          <w:sz w:val="18"/>
          <w:szCs w:val="18"/>
        </w:rPr>
      </w:pPr>
      <w:r w:rsidRPr="002677BE">
        <w:rPr>
          <w:rFonts w:asciiTheme="minorHAnsi" w:hAnsiTheme="minorHAnsi" w:cstheme="minorHAnsi"/>
          <w:sz w:val="18"/>
          <w:szCs w:val="18"/>
        </w:rPr>
        <w:t xml:space="preserve">A estrutura do programa se organizava por setores geográficos ou </w:t>
      </w:r>
      <w:r w:rsidRPr="002677BE">
        <w:rPr>
          <w:rFonts w:asciiTheme="minorHAnsi" w:hAnsiTheme="minorHAnsi" w:cstheme="minorHAnsi"/>
          <w:i/>
          <w:sz w:val="18"/>
          <w:szCs w:val="18"/>
        </w:rPr>
        <w:t>módulos</w:t>
      </w:r>
      <w:r w:rsidRPr="002677BE">
        <w:rPr>
          <w:rFonts w:asciiTheme="minorHAnsi" w:hAnsiTheme="minorHAnsi" w:cstheme="minorHAnsi"/>
          <w:sz w:val="18"/>
          <w:szCs w:val="18"/>
        </w:rPr>
        <w:t xml:space="preserve">, que podiam estar sob responsabilidade de duas até cinco equipes básicas. A estrutura típica do módulo compunha-se de uma pequena unidade com consultórios utilizados em sistema de rodízio pelos médicos das várias equipes. </w:t>
      </w:r>
    </w:p>
    <w:p w14:paraId="66DDC4D2" w14:textId="77777777" w:rsidR="002677BE" w:rsidRPr="002677BE" w:rsidRDefault="002677BE" w:rsidP="002677BE">
      <w:pPr>
        <w:spacing w:before="100" w:beforeAutospacing="1" w:after="100" w:afterAutospacing="1"/>
        <w:ind w:right="18"/>
        <w:jc w:val="both"/>
        <w:rPr>
          <w:rFonts w:asciiTheme="minorHAnsi" w:hAnsiTheme="minorHAnsi" w:cstheme="minorHAnsi"/>
          <w:sz w:val="18"/>
          <w:szCs w:val="18"/>
        </w:rPr>
      </w:pPr>
    </w:p>
    <w:p w14:paraId="64D4A346" w14:textId="77777777" w:rsidR="002677BE" w:rsidRPr="002677BE" w:rsidRDefault="002677BE" w:rsidP="002677BE">
      <w:pPr>
        <w:spacing w:before="100" w:beforeAutospacing="1" w:after="100" w:afterAutospacing="1"/>
        <w:ind w:right="18"/>
        <w:jc w:val="both"/>
        <w:rPr>
          <w:rFonts w:asciiTheme="minorHAnsi" w:hAnsiTheme="minorHAnsi" w:cstheme="minorHAnsi"/>
          <w:sz w:val="18"/>
          <w:szCs w:val="18"/>
        </w:rPr>
      </w:pPr>
      <w:r w:rsidRPr="002677BE">
        <w:rPr>
          <w:rFonts w:asciiTheme="minorHAnsi" w:hAnsiTheme="minorHAnsi" w:cstheme="minorHAnsi"/>
          <w:sz w:val="18"/>
          <w:szCs w:val="18"/>
        </w:rPr>
        <w:t xml:space="preserve">Em termos do processo de trabalho, alguns aspectos eram distintivos no PMF de Niterói. Cerca de 50% do tempo do médico era destinado formalmente ao trabalho de campo, basicamente visitas domiciliares bem como outras atividades não agendadas, seja nas residências ou em outros locais da comunidade, aí se incluindo também as reuniões com grupos de pacientes e moradores em geral, para tratar de temas de saúde e outros ligados à dinâmica do programa. </w:t>
      </w:r>
    </w:p>
    <w:p w14:paraId="4C889F5A" w14:textId="77777777" w:rsidR="002677BE" w:rsidRPr="002677BE" w:rsidRDefault="002677BE" w:rsidP="002677BE">
      <w:pPr>
        <w:spacing w:before="100" w:beforeAutospacing="1" w:after="100" w:afterAutospacing="1"/>
        <w:ind w:right="18"/>
        <w:jc w:val="both"/>
        <w:rPr>
          <w:rFonts w:asciiTheme="minorHAnsi" w:hAnsiTheme="minorHAnsi" w:cstheme="minorHAnsi"/>
          <w:sz w:val="18"/>
          <w:szCs w:val="18"/>
        </w:rPr>
      </w:pPr>
    </w:p>
    <w:p w14:paraId="30562141"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Um aspecto característico era que o PMF estimulava fortemente a visita domiciliar médica. Sobre esta, um entrevistado usou a expressão “visita de comadre”, embora a frase não parecesse ter sido colocada pejorativamente, mas, sim, como tradução da formação de vínculos de responsabilidade e até afetivos. Uma médica chegou a dizer que até “99%” de seu tempo era consumido em visitas comunitárias ou domiciliares. As visitas eram geralmente feitas em dupla, pelo médico e pelo auxiliar, até por questões de segurança, mas isto não seria uma obrigatoriedade.</w:t>
      </w:r>
    </w:p>
    <w:p w14:paraId="7346811E"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72D4592D"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O trabalho na unidade consistia em consultas médicas, normalmente agendadas e também em trabalhos de gerência, realizados tanto pelo médico como pelo auxiliar, nos quais se incluíam revisão de agendamentos, apuração de resultados, atualização de mapas, revisão de prontuários e fichas de cadastramento, etc. </w:t>
      </w:r>
    </w:p>
    <w:p w14:paraId="576E0829"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333BEDA1"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O PMF realizava também o que se denominou de “reunião de setor”, um evento aberto entre a equipe local, a supervisão, representantes da Associação de Moradores da área, além de outras pessoas da comunidade. Tal evento deveria ser realizado quatro vezes por ano, mas nem todas as equipes a cumpriam com esta </w:t>
      </w:r>
      <w:proofErr w:type="spellStart"/>
      <w:r w:rsidRPr="002677BE">
        <w:rPr>
          <w:rFonts w:asciiTheme="minorHAnsi" w:hAnsiTheme="minorHAnsi" w:cstheme="minorHAnsi"/>
          <w:sz w:val="18"/>
          <w:szCs w:val="18"/>
        </w:rPr>
        <w:t>freqüência</w:t>
      </w:r>
      <w:proofErr w:type="spellEnd"/>
      <w:r w:rsidRPr="002677BE">
        <w:rPr>
          <w:rFonts w:asciiTheme="minorHAnsi" w:hAnsiTheme="minorHAnsi" w:cstheme="minorHAnsi"/>
          <w:sz w:val="18"/>
          <w:szCs w:val="18"/>
        </w:rPr>
        <w:t xml:space="preserve">. Não chegava a ser um tipo formal de conselho, mas a presença da Associação de Moradores, que contrata o pessoal local, era compulsória. Alguns temas tratados costumavam ser processos de “ouvidoria”, inclusive quanto ao desempenho das funções da equipe, esclarecimentos técnicos, conscientização sanitária, etc.  </w:t>
      </w:r>
    </w:p>
    <w:p w14:paraId="1D180013"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3CC7906D"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Além dessas atividades, eram destinadas quatro </w:t>
      </w:r>
      <w:proofErr w:type="gramStart"/>
      <w:r w:rsidRPr="002677BE">
        <w:rPr>
          <w:rFonts w:asciiTheme="minorHAnsi" w:hAnsiTheme="minorHAnsi" w:cstheme="minorHAnsi"/>
          <w:sz w:val="18"/>
          <w:szCs w:val="18"/>
        </w:rPr>
        <w:t>horas  semanais</w:t>
      </w:r>
      <w:proofErr w:type="gramEnd"/>
      <w:r w:rsidRPr="002677BE">
        <w:rPr>
          <w:rFonts w:asciiTheme="minorHAnsi" w:hAnsiTheme="minorHAnsi" w:cstheme="minorHAnsi"/>
          <w:sz w:val="18"/>
          <w:szCs w:val="18"/>
        </w:rPr>
        <w:t xml:space="preserve"> para “estudos” por parte dos membros da equipe.</w:t>
      </w:r>
    </w:p>
    <w:p w14:paraId="4EFC6FED"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455EB821"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As equipes de supervisão constituíam, como já se viu um aspecto distintivo da experiência de Niterói. Alguns tópicos de destaque em seu trabalho: os médicos exerciam também um papel de “consultantes” frente às equipes (à maneira inglesa, no NHS), sem impedimento de suas outras atividades de acompanhamento técnico e administrativo. Os assistentes sociais tinham responsabilidades na condução e assessoravam as equipes básicas na mobilização social, na formulação de metodologias e </w:t>
      </w:r>
      <w:proofErr w:type="spellStart"/>
      <w:r w:rsidRPr="002677BE">
        <w:rPr>
          <w:rFonts w:asciiTheme="minorHAnsi" w:hAnsiTheme="minorHAnsi" w:cstheme="minorHAnsi"/>
          <w:sz w:val="18"/>
          <w:szCs w:val="18"/>
        </w:rPr>
        <w:t>conteúdos</w:t>
      </w:r>
      <w:proofErr w:type="spellEnd"/>
      <w:r w:rsidRPr="002677BE">
        <w:rPr>
          <w:rFonts w:asciiTheme="minorHAnsi" w:hAnsiTheme="minorHAnsi" w:cstheme="minorHAnsi"/>
          <w:sz w:val="18"/>
          <w:szCs w:val="18"/>
        </w:rPr>
        <w:t xml:space="preserve"> de estratégias pedagógicas; nos processos de capacitação em geral; nas referências da área social; na preparação e execução dos trabalhos em grupo e nas relações comunitárias em geral. Sua presença </w:t>
      </w:r>
      <w:proofErr w:type="gramStart"/>
      <w:r w:rsidRPr="002677BE">
        <w:rPr>
          <w:rFonts w:asciiTheme="minorHAnsi" w:hAnsiTheme="minorHAnsi" w:cstheme="minorHAnsi"/>
          <w:sz w:val="18"/>
          <w:szCs w:val="18"/>
        </w:rPr>
        <w:t>era  mais</w:t>
      </w:r>
      <w:proofErr w:type="gramEnd"/>
      <w:r w:rsidRPr="002677BE">
        <w:rPr>
          <w:rFonts w:asciiTheme="minorHAnsi" w:hAnsiTheme="minorHAnsi" w:cstheme="minorHAnsi"/>
          <w:sz w:val="18"/>
          <w:szCs w:val="18"/>
        </w:rPr>
        <w:t xml:space="preserve"> constante nas unidades do que os demais membros da supervisão. Os membros da equipe de supervisão dispunham da opção por carga horária em tempo parcial, porém esta opção não se estendia às </w:t>
      </w:r>
      <w:r w:rsidRPr="002677BE">
        <w:rPr>
          <w:rFonts w:asciiTheme="minorHAnsi" w:hAnsiTheme="minorHAnsi" w:cstheme="minorHAnsi"/>
          <w:i/>
          <w:sz w:val="18"/>
          <w:szCs w:val="18"/>
        </w:rPr>
        <w:t>equipes básicas</w:t>
      </w:r>
      <w:r w:rsidRPr="002677BE">
        <w:rPr>
          <w:rFonts w:asciiTheme="minorHAnsi" w:hAnsiTheme="minorHAnsi" w:cstheme="minorHAnsi"/>
          <w:sz w:val="18"/>
          <w:szCs w:val="18"/>
        </w:rPr>
        <w:t>. Os entrevistados, de modo geral, consideravam o processo de supervisão como uma marca especial da experiência do PMF, considerando que ela desempenhava um “poder de cobrança” muito efetivo.</w:t>
      </w:r>
    </w:p>
    <w:p w14:paraId="5DCAAC71" w14:textId="77777777" w:rsidR="002677BE" w:rsidRPr="002677BE" w:rsidRDefault="002677BE" w:rsidP="002677BE">
      <w:pPr>
        <w:spacing w:before="100" w:beforeAutospacing="1" w:after="100" w:afterAutospacing="1"/>
        <w:ind w:right="18"/>
        <w:jc w:val="both"/>
        <w:rPr>
          <w:rFonts w:asciiTheme="minorHAnsi" w:hAnsiTheme="minorHAnsi" w:cstheme="minorHAnsi"/>
          <w:sz w:val="18"/>
          <w:szCs w:val="18"/>
        </w:rPr>
      </w:pPr>
    </w:p>
    <w:p w14:paraId="43465ED1"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Entre os instrumentos e processos de gestão utilizados no PMF alguns aspectos merecem ser destacados, como se verá nas linhas seguintes.</w:t>
      </w:r>
    </w:p>
    <w:p w14:paraId="7DB043C0"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6E24160E"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O uso de </w:t>
      </w:r>
      <w:r w:rsidRPr="002677BE">
        <w:rPr>
          <w:rFonts w:asciiTheme="minorHAnsi" w:hAnsiTheme="minorHAnsi" w:cstheme="minorHAnsi"/>
          <w:iCs/>
          <w:sz w:val="18"/>
          <w:szCs w:val="18"/>
        </w:rPr>
        <w:t xml:space="preserve">protocolos </w:t>
      </w:r>
      <w:r w:rsidRPr="002677BE">
        <w:rPr>
          <w:rFonts w:asciiTheme="minorHAnsi" w:hAnsiTheme="minorHAnsi" w:cstheme="minorHAnsi"/>
          <w:sz w:val="18"/>
          <w:szCs w:val="18"/>
        </w:rPr>
        <w:t xml:space="preserve">estava em expansão no PMF, concentrando-se naqueles associados aos programas “clássicos” do Ministério da Saúde, que estavam padronizados para a toda a rede. Entre eles podem ser citados os protocolos de diabetes, hipertensão, prevenção de câncer </w:t>
      </w:r>
      <w:proofErr w:type="spellStart"/>
      <w:r w:rsidRPr="002677BE">
        <w:rPr>
          <w:rFonts w:asciiTheme="minorHAnsi" w:hAnsiTheme="minorHAnsi" w:cstheme="minorHAnsi"/>
          <w:sz w:val="18"/>
          <w:szCs w:val="18"/>
        </w:rPr>
        <w:t>cervico</w:t>
      </w:r>
      <w:proofErr w:type="spellEnd"/>
      <w:r w:rsidRPr="002677BE">
        <w:rPr>
          <w:rFonts w:asciiTheme="minorHAnsi" w:hAnsiTheme="minorHAnsi" w:cstheme="minorHAnsi"/>
          <w:sz w:val="18"/>
          <w:szCs w:val="18"/>
        </w:rPr>
        <w:t>-uterino, crescimento e desenvolvimento infantil.</w:t>
      </w:r>
    </w:p>
    <w:p w14:paraId="796F1A48"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36503E75"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Em termos dos </w:t>
      </w:r>
      <w:r w:rsidRPr="002677BE">
        <w:rPr>
          <w:rFonts w:asciiTheme="minorHAnsi" w:hAnsiTheme="minorHAnsi" w:cstheme="minorHAnsi"/>
          <w:iCs/>
          <w:sz w:val="18"/>
          <w:szCs w:val="18"/>
        </w:rPr>
        <w:t xml:space="preserve">sistemas de informação </w:t>
      </w:r>
      <w:r w:rsidRPr="002677BE">
        <w:rPr>
          <w:rFonts w:asciiTheme="minorHAnsi" w:hAnsiTheme="minorHAnsi" w:cstheme="minorHAnsi"/>
          <w:sz w:val="18"/>
          <w:szCs w:val="18"/>
        </w:rPr>
        <w:t xml:space="preserve">disponíveis, a informação era de que o prontuário de família ainda seria opcional. A própria presença de uma “folha de rosto” contendo o resumo do cadastramento domiciliar não era normalmente encontrada nos prontuários arquivados nas unidades. Existia grande liberdade e autonomia para as equipes organizarem sistemas paralelos de informação, utilizando fichas, cadernos e outras criações próprias </w:t>
      </w:r>
      <w:r w:rsidRPr="002677BE">
        <w:rPr>
          <w:rFonts w:asciiTheme="minorHAnsi" w:hAnsiTheme="minorHAnsi" w:cstheme="minorHAnsi"/>
          <w:i/>
          <w:sz w:val="18"/>
          <w:szCs w:val="18"/>
        </w:rPr>
        <w:t>ad hoc</w:t>
      </w:r>
      <w:r w:rsidRPr="002677BE">
        <w:rPr>
          <w:rFonts w:asciiTheme="minorHAnsi" w:hAnsiTheme="minorHAnsi" w:cstheme="minorHAnsi"/>
          <w:sz w:val="18"/>
          <w:szCs w:val="18"/>
        </w:rPr>
        <w:t>, porém de difícil consolidação e oferecendo baixa comparabilidade. Este, todavia, não seria um quadro exclusivo de Niterói, mas também de outras experiências visitadas. No momento das visitas, existia um processo de</w:t>
      </w:r>
      <w:r w:rsidRPr="002677BE">
        <w:rPr>
          <w:rFonts w:asciiTheme="minorHAnsi" w:hAnsiTheme="minorHAnsi" w:cstheme="minorHAnsi"/>
          <w:iCs/>
          <w:sz w:val="18"/>
          <w:szCs w:val="18"/>
        </w:rPr>
        <w:t xml:space="preserve"> informatização </w:t>
      </w:r>
      <w:r w:rsidRPr="002677BE">
        <w:rPr>
          <w:rFonts w:asciiTheme="minorHAnsi" w:hAnsiTheme="minorHAnsi" w:cstheme="minorHAnsi"/>
          <w:sz w:val="18"/>
          <w:szCs w:val="18"/>
        </w:rPr>
        <w:t xml:space="preserve">em curso na rede municipal de Niterói, com a previsão de utilização extensiva de </w:t>
      </w:r>
      <w:proofErr w:type="spellStart"/>
      <w:r w:rsidRPr="002677BE">
        <w:rPr>
          <w:rFonts w:asciiTheme="minorHAnsi" w:hAnsiTheme="minorHAnsi" w:cstheme="minorHAnsi"/>
          <w:i/>
          <w:sz w:val="18"/>
          <w:szCs w:val="18"/>
        </w:rPr>
        <w:t>palm-tops</w:t>
      </w:r>
      <w:proofErr w:type="spellEnd"/>
      <w:r w:rsidRPr="002677BE">
        <w:rPr>
          <w:rFonts w:asciiTheme="minorHAnsi" w:hAnsiTheme="minorHAnsi" w:cstheme="minorHAnsi"/>
          <w:sz w:val="18"/>
          <w:szCs w:val="18"/>
        </w:rPr>
        <w:t>, adquiridos com recursos do BNDES.</w:t>
      </w:r>
    </w:p>
    <w:p w14:paraId="3F78E38C"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1BBE51EC"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O </w:t>
      </w:r>
      <w:r w:rsidRPr="002677BE">
        <w:rPr>
          <w:rFonts w:asciiTheme="minorHAnsi" w:hAnsiTheme="minorHAnsi" w:cstheme="minorHAnsi"/>
          <w:iCs/>
          <w:sz w:val="18"/>
          <w:szCs w:val="18"/>
        </w:rPr>
        <w:t xml:space="preserve">mapeamento </w:t>
      </w:r>
      <w:r w:rsidRPr="002677BE">
        <w:rPr>
          <w:rFonts w:asciiTheme="minorHAnsi" w:hAnsiTheme="minorHAnsi" w:cstheme="minorHAnsi"/>
          <w:sz w:val="18"/>
          <w:szCs w:val="18"/>
        </w:rPr>
        <w:t>das áreas de atuação do PMF ainda parecia ser um processo bastante artesanal e de difusão limitada entre as equipes. Uma metodologia baseada em alfinetes coloridos era a mais utilizada, não havendo evidências que a mesma produzisse informações utilizadas na tomada de decisões pelas equipes.</w:t>
      </w:r>
    </w:p>
    <w:p w14:paraId="6F5978F6"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56827857"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O </w:t>
      </w:r>
      <w:r w:rsidRPr="002677BE">
        <w:rPr>
          <w:rFonts w:asciiTheme="minorHAnsi" w:hAnsiTheme="minorHAnsi" w:cstheme="minorHAnsi"/>
          <w:iCs/>
          <w:sz w:val="18"/>
          <w:szCs w:val="18"/>
        </w:rPr>
        <w:t xml:space="preserve">cadastramento </w:t>
      </w:r>
      <w:r w:rsidRPr="002677BE">
        <w:rPr>
          <w:rFonts w:asciiTheme="minorHAnsi" w:hAnsiTheme="minorHAnsi" w:cstheme="minorHAnsi"/>
          <w:sz w:val="18"/>
          <w:szCs w:val="18"/>
        </w:rPr>
        <w:t xml:space="preserve">era feito pelo médico e pelo auxiliar de saúde, ainda em sua fase de treinamento, mas não havia garantia de atualização permanente do cadastro. Utilizava-se em Niterói uma ficha de cadastro específica, um tanto diferente da do SIAB, embora se aproximasse dela em alguns aspectos. Contudo, também sua utilização para a </w:t>
      </w:r>
      <w:r w:rsidRPr="002677BE">
        <w:rPr>
          <w:rFonts w:asciiTheme="minorHAnsi" w:hAnsiTheme="minorHAnsi" w:cstheme="minorHAnsi"/>
          <w:sz w:val="18"/>
          <w:szCs w:val="18"/>
        </w:rPr>
        <w:lastRenderedPageBreak/>
        <w:t>tomada de decisões era duvidosa, pois a mesma acabava por ser arquivada em uma pasta de cartolina na qual não era mais consultada, ficando guardada apenas como testemunha do processo de cadastramento, para possíveis efeitos burocráticos. Tal fato, é claro, não seria uma prerrogativa apenas do PMF, mas ocorreria como regra geral no âmbito das experiências visitadas, conforme observações pessoais.</w:t>
      </w:r>
    </w:p>
    <w:p w14:paraId="664F8EED"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152AF477"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A estrutura física disponível para o PMF foi considerada um fator de estrangulamento para o mesmo. Mesmo os prédios construídos especificamente para abrigar o programa tinham áreas muito acanhadas, considerando que eram destinados para até quatro equipes em trabalhos simultâneos. Havia uma certa intencionalidade de oferecer poucos consultórios, para forçar a saída das equipes, particularmente dos médicos, ao trabalho de campo. Ainda existiam muitos prédios adaptados, alguns bastante precários, mas a tendência revelada era de que as áreas cedidas se transformassem em unidades públicas construídas para esta finalidade específica</w:t>
      </w:r>
      <w:r w:rsidRPr="002677BE">
        <w:rPr>
          <w:rFonts w:asciiTheme="minorHAnsi" w:hAnsiTheme="minorHAnsi" w:cstheme="minorHAnsi"/>
          <w:i/>
          <w:sz w:val="18"/>
          <w:szCs w:val="18"/>
        </w:rPr>
        <w:t>.</w:t>
      </w:r>
      <w:r w:rsidRPr="002677BE">
        <w:rPr>
          <w:rFonts w:asciiTheme="minorHAnsi" w:hAnsiTheme="minorHAnsi" w:cstheme="minorHAnsi"/>
          <w:sz w:val="18"/>
          <w:szCs w:val="18"/>
        </w:rPr>
        <w:t xml:space="preserve"> </w:t>
      </w:r>
    </w:p>
    <w:p w14:paraId="2BF12EF5"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5EA3298B" w14:textId="77777777" w:rsidR="002677BE" w:rsidRPr="002677BE" w:rsidRDefault="002677BE" w:rsidP="002677BE">
      <w:pPr>
        <w:pStyle w:val="Corpodetexto2"/>
        <w:spacing w:before="100" w:beforeAutospacing="1" w:after="100" w:afterAutospacing="1" w:line="240" w:lineRule="auto"/>
        <w:rPr>
          <w:rFonts w:asciiTheme="minorHAnsi" w:hAnsiTheme="minorHAnsi" w:cstheme="minorHAnsi"/>
          <w:sz w:val="18"/>
          <w:szCs w:val="18"/>
        </w:rPr>
      </w:pPr>
      <w:r w:rsidRPr="002677BE">
        <w:rPr>
          <w:rFonts w:asciiTheme="minorHAnsi" w:hAnsiTheme="minorHAnsi" w:cstheme="minorHAnsi"/>
          <w:sz w:val="18"/>
          <w:szCs w:val="18"/>
        </w:rPr>
        <w:t>A rede municipal anteriormente existente, de feição tradicional em termos de oferta de serviços, não foi substituída inteiramente e continuava atuando não só nas áreas de especialidades e terapias alternativas, como também na atenção básica. Sua atuação era considerada pouco efetiva, pois registrava-se um esvaziamento lento e progressivo da mesma. Justificou-se, entretanto, que a baixa cobertura na cidade dificultaria o fechamento de unidades. Neste terreno, houve o reconhecimento de que os avanços foram muito tímidos, ou mesmo ausentes.</w:t>
      </w:r>
    </w:p>
    <w:p w14:paraId="347DB0B5"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54F0E938"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Os processos de </w:t>
      </w:r>
      <w:r w:rsidRPr="002677BE">
        <w:rPr>
          <w:rFonts w:asciiTheme="minorHAnsi" w:hAnsiTheme="minorHAnsi" w:cstheme="minorHAnsi"/>
          <w:iCs/>
          <w:sz w:val="18"/>
          <w:szCs w:val="18"/>
        </w:rPr>
        <w:t xml:space="preserve">referência e </w:t>
      </w:r>
      <w:proofErr w:type="spellStart"/>
      <w:r w:rsidRPr="002677BE">
        <w:rPr>
          <w:rFonts w:asciiTheme="minorHAnsi" w:hAnsiTheme="minorHAnsi" w:cstheme="minorHAnsi"/>
          <w:iCs/>
          <w:sz w:val="18"/>
          <w:szCs w:val="18"/>
        </w:rPr>
        <w:t>contra-</w:t>
      </w:r>
      <w:proofErr w:type="gramStart"/>
      <w:r w:rsidRPr="002677BE">
        <w:rPr>
          <w:rFonts w:asciiTheme="minorHAnsi" w:hAnsiTheme="minorHAnsi" w:cstheme="minorHAnsi"/>
          <w:iCs/>
          <w:sz w:val="18"/>
          <w:szCs w:val="18"/>
        </w:rPr>
        <w:t>referência</w:t>
      </w:r>
      <w:proofErr w:type="spellEnd"/>
      <w:r w:rsidRPr="002677BE">
        <w:rPr>
          <w:rFonts w:asciiTheme="minorHAnsi" w:hAnsiTheme="minorHAnsi" w:cstheme="minorHAnsi"/>
          <w:sz w:val="18"/>
          <w:szCs w:val="18"/>
        </w:rPr>
        <w:t xml:space="preserve">  mantinham</w:t>
      </w:r>
      <w:proofErr w:type="gramEnd"/>
      <w:r w:rsidRPr="002677BE">
        <w:rPr>
          <w:rFonts w:asciiTheme="minorHAnsi" w:hAnsiTheme="minorHAnsi" w:cstheme="minorHAnsi"/>
          <w:sz w:val="18"/>
          <w:szCs w:val="18"/>
        </w:rPr>
        <w:t xml:space="preserve"> uma organização tradicional. Não havia informatização, nem a possibilidade de marcação de consultas especializadas por telefone, embora em Niterói tivesse sido constituída uma central de marcação de consultas </w:t>
      </w:r>
      <w:proofErr w:type="gramStart"/>
      <w:r w:rsidRPr="002677BE">
        <w:rPr>
          <w:rFonts w:asciiTheme="minorHAnsi" w:hAnsiTheme="minorHAnsi" w:cstheme="minorHAnsi"/>
          <w:sz w:val="18"/>
          <w:szCs w:val="18"/>
        </w:rPr>
        <w:t>com  participação</w:t>
      </w:r>
      <w:proofErr w:type="gramEnd"/>
      <w:r w:rsidRPr="002677BE">
        <w:rPr>
          <w:rFonts w:asciiTheme="minorHAnsi" w:hAnsiTheme="minorHAnsi" w:cstheme="minorHAnsi"/>
          <w:sz w:val="18"/>
          <w:szCs w:val="18"/>
        </w:rPr>
        <w:t xml:space="preserve"> da FMS. Os pacientes eram encaminhados a outros serviços mediante contatos diretos e encaminhamento de solicitações formais, em papel. As dificuldades eram grandes, com o sentimento de que “cada caso é um caso”, tendo que ser negociado separadamente. No momento da segunda visita ao programa (novembro de 2001) os obstáculos haviam aumentado, tendo em vista a greve prolongada das instituições de ensino superior federais, das quais fazia parte o Hospital Antônio Pedro, do qual a rede municipal de serviços de saúde tinha forte dependência. </w:t>
      </w:r>
    </w:p>
    <w:p w14:paraId="392FDE8A"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7C791BC3"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Sobre a </w:t>
      </w:r>
      <w:r w:rsidRPr="002677BE">
        <w:rPr>
          <w:rFonts w:asciiTheme="minorHAnsi" w:hAnsiTheme="minorHAnsi" w:cstheme="minorHAnsi"/>
          <w:iCs/>
          <w:sz w:val="18"/>
          <w:szCs w:val="18"/>
        </w:rPr>
        <w:t>política de recursos humanos</w:t>
      </w:r>
      <w:r w:rsidRPr="002677BE">
        <w:rPr>
          <w:rFonts w:asciiTheme="minorHAnsi" w:hAnsiTheme="minorHAnsi" w:cstheme="minorHAnsi"/>
          <w:sz w:val="18"/>
          <w:szCs w:val="18"/>
        </w:rPr>
        <w:t>, a experiência do PMF trouxe alguns aspectos inovadores que mereceriam ser destacados.</w:t>
      </w:r>
    </w:p>
    <w:p w14:paraId="4D2AFA8E"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04DAF707"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Em primeiro lugar, havia uma preocupação muito acentuada com o perfil do profissional a ser admitido. As exigências locais poderiam ser consideradas muito acentuadas em relação ao PSF em geral, sem ser conflitantes com as diretrizes da formação, tendo em vista, por um lado, a boa articulação existente entre o PMF e a instituição formadora mais próxima, a UFF e, por outro lado, a abundância da oferta, considerando haver mais de uma dezena de cursos de medicina e enfermagem na região metropolitana do Rio de Janeiro e adjacências.</w:t>
      </w:r>
    </w:p>
    <w:p w14:paraId="5F43680F"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37FC0135"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O perfil almejado para os médicos compreendia, além de uma boa base de formação clínica e epidemiológica (a ser suprida ou complementada nos treinamentos realizados após a contratação), além de uma certa </w:t>
      </w:r>
      <w:r w:rsidRPr="002677BE">
        <w:rPr>
          <w:rFonts w:asciiTheme="minorHAnsi" w:hAnsiTheme="minorHAnsi" w:cstheme="minorHAnsi"/>
          <w:i/>
          <w:sz w:val="18"/>
          <w:szCs w:val="18"/>
        </w:rPr>
        <w:t xml:space="preserve">sintonia ideológica </w:t>
      </w:r>
      <w:r w:rsidRPr="002677BE">
        <w:rPr>
          <w:rFonts w:asciiTheme="minorHAnsi" w:hAnsiTheme="minorHAnsi" w:cstheme="minorHAnsi"/>
          <w:sz w:val="18"/>
          <w:szCs w:val="18"/>
        </w:rPr>
        <w:t>com a proposta.</w:t>
      </w:r>
    </w:p>
    <w:p w14:paraId="59C72E76"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494E4766"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A seleção e a contratação via processos públicos era a regra, tendo sido </w:t>
      </w:r>
      <w:proofErr w:type="spellStart"/>
      <w:r w:rsidRPr="002677BE">
        <w:rPr>
          <w:rFonts w:asciiTheme="minorHAnsi" w:hAnsiTheme="minorHAnsi" w:cstheme="minorHAnsi"/>
          <w:sz w:val="18"/>
          <w:szCs w:val="18"/>
        </w:rPr>
        <w:t>esta</w:t>
      </w:r>
      <w:proofErr w:type="spellEnd"/>
      <w:r w:rsidRPr="002677BE">
        <w:rPr>
          <w:rFonts w:asciiTheme="minorHAnsi" w:hAnsiTheme="minorHAnsi" w:cstheme="minorHAnsi"/>
          <w:sz w:val="18"/>
          <w:szCs w:val="18"/>
        </w:rPr>
        <w:t xml:space="preserve"> uma proposta aceita e praticada desde que a I Conferência de Saúde local, no início da década de 90 a definiu como obrigatória. No caso dos médicos, o processo seletivo vinha experimentando algumas dificuldades, tendo como pano de fundo, mais uma vez, a questão salarial e também uma certa saturação da oferta local. </w:t>
      </w:r>
    </w:p>
    <w:p w14:paraId="5B15E86C"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7282654D"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Foram descritos embates políticos oriundos do clientelismo tradicional nos processos seletivos, mas assegurava-se o predomínio de uma lógica técnica, com prova escrita e entrevistas para avaliação de trajetória e sintonia com o projeto por parte do candidato. A equipe dirigente da FMS vinha fechando questão em relação a este tópico, enfrentando não raras vezes incompreensões por parte dos agentes políticos e presidentes de Associações de Moradores. Ainda em termos do processo seletivo das equipes, foi considerado que a melhor opção nem sempre era a seleção externa, mas, sim, a interna, na própria rede, considerada como um fator altamente favorável ao desenvolvimento do programa.</w:t>
      </w:r>
    </w:p>
    <w:p w14:paraId="0F7534A9"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1E71EA46"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Realizava-se um treinamento introdutório de 40 horas para todos os ingressantes, sem exceção, com ênfase em </w:t>
      </w:r>
      <w:proofErr w:type="spellStart"/>
      <w:r w:rsidRPr="002677BE">
        <w:rPr>
          <w:rFonts w:asciiTheme="minorHAnsi" w:hAnsiTheme="minorHAnsi" w:cstheme="minorHAnsi"/>
          <w:sz w:val="18"/>
          <w:szCs w:val="18"/>
        </w:rPr>
        <w:t>conteúdos</w:t>
      </w:r>
      <w:proofErr w:type="spellEnd"/>
      <w:r w:rsidRPr="002677BE">
        <w:rPr>
          <w:rFonts w:asciiTheme="minorHAnsi" w:hAnsiTheme="minorHAnsi" w:cstheme="minorHAnsi"/>
          <w:sz w:val="18"/>
          <w:szCs w:val="18"/>
        </w:rPr>
        <w:t xml:space="preserve"> de políticas de saúde e vigilância à saúde. Esses e outros treinamentos eram, via de regra, realizados pelo </w:t>
      </w:r>
      <w:proofErr w:type="spellStart"/>
      <w:r w:rsidRPr="002677BE">
        <w:rPr>
          <w:rFonts w:asciiTheme="minorHAnsi" w:hAnsiTheme="minorHAnsi" w:cstheme="minorHAnsi"/>
          <w:sz w:val="18"/>
          <w:szCs w:val="18"/>
        </w:rPr>
        <w:t>Pólo</w:t>
      </w:r>
      <w:proofErr w:type="spellEnd"/>
      <w:r w:rsidRPr="002677BE">
        <w:rPr>
          <w:rFonts w:asciiTheme="minorHAnsi" w:hAnsiTheme="minorHAnsi" w:cstheme="minorHAnsi"/>
          <w:sz w:val="18"/>
          <w:szCs w:val="18"/>
        </w:rPr>
        <w:t xml:space="preserve"> de Capacitação, que, no caso local, possuía estrutura muito ampliada, dele fazendo parte não só a UFF como também a UERJ, as Faculdades de Medicina de Campos, Vassouras e Teresópolis. A coordenação do </w:t>
      </w:r>
      <w:proofErr w:type="spellStart"/>
      <w:r w:rsidRPr="002677BE">
        <w:rPr>
          <w:rFonts w:asciiTheme="minorHAnsi" w:hAnsiTheme="minorHAnsi" w:cstheme="minorHAnsi"/>
          <w:sz w:val="18"/>
          <w:szCs w:val="18"/>
        </w:rPr>
        <w:t>Pólo</w:t>
      </w:r>
      <w:proofErr w:type="spellEnd"/>
      <w:r w:rsidRPr="002677BE">
        <w:rPr>
          <w:rFonts w:asciiTheme="minorHAnsi" w:hAnsiTheme="minorHAnsi" w:cstheme="minorHAnsi"/>
          <w:sz w:val="18"/>
          <w:szCs w:val="18"/>
        </w:rPr>
        <w:t xml:space="preserve"> pertencia à SES-RJ, mas </w:t>
      </w:r>
      <w:proofErr w:type="gramStart"/>
      <w:r w:rsidRPr="002677BE">
        <w:rPr>
          <w:rFonts w:asciiTheme="minorHAnsi" w:hAnsiTheme="minorHAnsi" w:cstheme="minorHAnsi"/>
          <w:sz w:val="18"/>
          <w:szCs w:val="18"/>
        </w:rPr>
        <w:t>a  principal</w:t>
      </w:r>
      <w:proofErr w:type="gramEnd"/>
      <w:r w:rsidRPr="002677BE">
        <w:rPr>
          <w:rFonts w:asciiTheme="minorHAnsi" w:hAnsiTheme="minorHAnsi" w:cstheme="minorHAnsi"/>
          <w:sz w:val="18"/>
          <w:szCs w:val="18"/>
        </w:rPr>
        <w:t xml:space="preserve"> instituição executora era a UERJ. As relações com as instituições formadoras do </w:t>
      </w:r>
      <w:proofErr w:type="spellStart"/>
      <w:r w:rsidRPr="002677BE">
        <w:rPr>
          <w:rFonts w:asciiTheme="minorHAnsi" w:hAnsiTheme="minorHAnsi" w:cstheme="minorHAnsi"/>
          <w:sz w:val="18"/>
          <w:szCs w:val="18"/>
        </w:rPr>
        <w:t>Pólo</w:t>
      </w:r>
      <w:proofErr w:type="spellEnd"/>
      <w:r w:rsidRPr="002677BE">
        <w:rPr>
          <w:rFonts w:asciiTheme="minorHAnsi" w:hAnsiTheme="minorHAnsi" w:cstheme="minorHAnsi"/>
          <w:sz w:val="18"/>
          <w:szCs w:val="18"/>
        </w:rPr>
        <w:t xml:space="preserve">, particularmente com a UFF, foram consideradas muito produtivas, embora se relatassem alguns desajustes ocasionais, por exemplo, advindos </w:t>
      </w:r>
      <w:proofErr w:type="gramStart"/>
      <w:r w:rsidRPr="002677BE">
        <w:rPr>
          <w:rFonts w:asciiTheme="minorHAnsi" w:hAnsiTheme="minorHAnsi" w:cstheme="minorHAnsi"/>
          <w:sz w:val="18"/>
          <w:szCs w:val="18"/>
        </w:rPr>
        <w:t>de  propostas</w:t>
      </w:r>
      <w:proofErr w:type="gramEnd"/>
      <w:r w:rsidRPr="002677BE">
        <w:rPr>
          <w:rFonts w:asciiTheme="minorHAnsi" w:hAnsiTheme="minorHAnsi" w:cstheme="minorHAnsi"/>
          <w:sz w:val="18"/>
          <w:szCs w:val="18"/>
        </w:rPr>
        <w:t xml:space="preserve"> acadêmicas consideradas muito técnicas e, por vezes, um tanto distantes das necessidades reais dos serviços.</w:t>
      </w:r>
    </w:p>
    <w:p w14:paraId="13353FB9"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7CDA49D6"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Talvez o aspecto mais diferenciado do PMF fosse a contratação de pessoal via Associações de Moradores, o que, na verdade, representava o resultado de um processo de relacionamento histórico e produtivo, embora não totalmente isento de conflitos. Tal aproximação é considerada formalmente como “</w:t>
      </w:r>
      <w:proofErr w:type="spellStart"/>
      <w:r w:rsidRPr="002677BE">
        <w:rPr>
          <w:rFonts w:asciiTheme="minorHAnsi" w:hAnsiTheme="minorHAnsi" w:cstheme="minorHAnsi"/>
          <w:sz w:val="18"/>
          <w:szCs w:val="18"/>
        </w:rPr>
        <w:t>co-gestão</w:t>
      </w:r>
      <w:proofErr w:type="spellEnd"/>
      <w:r w:rsidRPr="002677BE">
        <w:rPr>
          <w:rFonts w:asciiTheme="minorHAnsi" w:hAnsiTheme="minorHAnsi" w:cstheme="minorHAnsi"/>
          <w:sz w:val="18"/>
          <w:szCs w:val="18"/>
        </w:rPr>
        <w:t>”, regulando-se mediante convênio firmado em separado com cada entidade. Os recursos repassados para contratação, não só do pessoal da linha de frente como também de apoio administrativo e supervisão, estariam na verdade submetidos a uma gestão mista, já que cada cheque era assinado por um funcionário da administração designado, em conjunto com o presidente de cada Associação de Moradores. Do ponto de vista jurídico, não tem havido contestação a esta modalidade de contrato de pessoal.</w:t>
      </w:r>
    </w:p>
    <w:p w14:paraId="5D4F8855"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4F2E0CCE"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Existiam focos de tensão entre as Associação de Moradores e as equipes, principalmente diante de cobranças eventuais dos seus presidentes e prepostos relativas às jornadas de trabalho e ao desempenho das tarefas contratadas. Havia queixas acumuladas de parte a parte e, em alguns casos extremos, chegaram a acontecer demissões e pedidos de transferência coletivos. Mas isso não chegava a ser uma regra geral, apenas exceções.</w:t>
      </w:r>
    </w:p>
    <w:p w14:paraId="34AE1234"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14FD26CA"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O PMF tinha, em novembro de 2001, 83 equipes atuantes, o que significava perto de 100 mil pessoas atendidas, ou seja cerca de 22% da população da cidade. Tal cobertura era considerada </w:t>
      </w:r>
      <w:proofErr w:type="gramStart"/>
      <w:r w:rsidRPr="002677BE">
        <w:rPr>
          <w:rFonts w:asciiTheme="minorHAnsi" w:hAnsiTheme="minorHAnsi" w:cstheme="minorHAnsi"/>
          <w:sz w:val="18"/>
          <w:szCs w:val="18"/>
        </w:rPr>
        <w:t>ainda  baixa</w:t>
      </w:r>
      <w:proofErr w:type="gramEnd"/>
      <w:r w:rsidRPr="002677BE">
        <w:rPr>
          <w:rFonts w:asciiTheme="minorHAnsi" w:hAnsiTheme="minorHAnsi" w:cstheme="minorHAnsi"/>
          <w:sz w:val="18"/>
          <w:szCs w:val="18"/>
        </w:rPr>
        <w:t xml:space="preserve"> pelos dirigentes e a meta era de se incrementar mais 40 equipes até o final da administração de J. R. Silveira.</w:t>
      </w:r>
    </w:p>
    <w:p w14:paraId="4EC5DB50"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177B744A" w14:textId="77777777" w:rsidR="002677BE" w:rsidRPr="002677BE" w:rsidRDefault="002677BE" w:rsidP="002677BE">
      <w:pPr>
        <w:tabs>
          <w:tab w:val="num" w:pos="2346"/>
          <w:tab w:val="left" w:pos="8978"/>
        </w:tabs>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O PMF de Niterói tem sido intensivamente estudado nas academias e fora delas. No breve resumo a seguir, algumas das considerações encontradas na literatura.</w:t>
      </w:r>
    </w:p>
    <w:p w14:paraId="762907C2"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1F1B8541"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AGUIAR</w:t>
      </w:r>
      <w:r w:rsidRPr="002677BE">
        <w:rPr>
          <w:rStyle w:val="Refdenotaderodap"/>
          <w:rFonts w:asciiTheme="minorHAnsi" w:hAnsiTheme="minorHAnsi" w:cstheme="minorHAnsi"/>
          <w:sz w:val="18"/>
          <w:szCs w:val="18"/>
        </w:rPr>
        <w:t xml:space="preserve"> </w:t>
      </w:r>
      <w:r w:rsidRPr="002677BE">
        <w:rPr>
          <w:rFonts w:asciiTheme="minorHAnsi" w:hAnsiTheme="minorHAnsi" w:cstheme="minorHAnsi"/>
          <w:sz w:val="18"/>
          <w:szCs w:val="18"/>
        </w:rPr>
        <w:t xml:space="preserve"> (1998), por exemplo, em dissertação defendida em 1998, registra um certo descompasso entre as disposições do PMF, de utilizar indicadores sanitários, relativos a condições ambientais e também de ordem institucional, com vistas à avaliação e ao controle dos agravos coletivos, de um lado e, de outro, os procedimentos incipientes efetivamente desenvolvidos, pelo menos no momento de sua análise, entre 1996 e 1997. A autora destaca ainda o fato de que toda uma primeira fase da implementação do programa, até os anos referidos acima, talvez tenha sido ocupada em “retraduzir a proposta para a realidade local” o que fez com que apenas mais recentemente, ou seja, ao final da década, tenha sido possível sistematizar o conhecimento acumulado e proceder a revisões na implementação da proposta.</w:t>
      </w:r>
    </w:p>
    <w:p w14:paraId="7DD3D81D"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4316D801"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VASCONCELLOS</w:t>
      </w:r>
      <w:r w:rsidRPr="002677BE">
        <w:rPr>
          <w:rStyle w:val="Refdenotaderodap"/>
          <w:rFonts w:asciiTheme="minorHAnsi" w:hAnsiTheme="minorHAnsi" w:cstheme="minorHAnsi"/>
          <w:sz w:val="18"/>
          <w:szCs w:val="18"/>
        </w:rPr>
        <w:t xml:space="preserve"> </w:t>
      </w:r>
      <w:r w:rsidRPr="002677BE">
        <w:rPr>
          <w:rFonts w:asciiTheme="minorHAnsi" w:hAnsiTheme="minorHAnsi" w:cstheme="minorHAnsi"/>
          <w:sz w:val="18"/>
          <w:szCs w:val="18"/>
        </w:rPr>
        <w:t xml:space="preserve">(1998), analisando a experiência do PMF de Niterói </w:t>
      </w:r>
      <w:r w:rsidRPr="002677BE">
        <w:rPr>
          <w:rFonts w:asciiTheme="minorHAnsi" w:hAnsiTheme="minorHAnsi" w:cstheme="minorHAnsi"/>
          <w:i/>
          <w:iCs/>
          <w:sz w:val="18"/>
          <w:szCs w:val="18"/>
        </w:rPr>
        <w:t xml:space="preserve">vis a vis </w:t>
      </w:r>
      <w:r w:rsidRPr="002677BE">
        <w:rPr>
          <w:rFonts w:asciiTheme="minorHAnsi" w:hAnsiTheme="minorHAnsi" w:cstheme="minorHAnsi"/>
          <w:sz w:val="18"/>
          <w:szCs w:val="18"/>
        </w:rPr>
        <w:t>com outras desenvolvidas no Brasil, enfatiza a “forte influência” cubana no programa, bem como seu caráter de “estrutura paralela” à rede existente e o caráter “político” de seu desenvolvimento. Esta autora, entretanto, não deixa de conferir um caráter de inovação à proposta, ao realçar a potencialidade de articulação, sob a condução da FMS, entre os diversos setores de governo, no encaminhamento das políticas sociais no município o que, segundo a mesma “permite pensar em novas possibilidades de gestão no sistema de saúde local”.</w:t>
      </w:r>
    </w:p>
    <w:p w14:paraId="5E6987C9"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118B19AA"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MOUZINHO</w:t>
      </w:r>
      <w:r w:rsidRPr="002677BE">
        <w:rPr>
          <w:rStyle w:val="Refdenotaderodap"/>
          <w:rFonts w:asciiTheme="minorHAnsi" w:hAnsiTheme="minorHAnsi" w:cstheme="minorHAnsi"/>
          <w:sz w:val="18"/>
          <w:szCs w:val="18"/>
        </w:rPr>
        <w:t xml:space="preserve"> </w:t>
      </w:r>
      <w:r w:rsidRPr="002677BE">
        <w:rPr>
          <w:rFonts w:asciiTheme="minorHAnsi" w:hAnsiTheme="minorHAnsi" w:cstheme="minorHAnsi"/>
          <w:sz w:val="18"/>
          <w:szCs w:val="18"/>
        </w:rPr>
        <w:t xml:space="preserve"> (1999) destaca aspectos peculiares da experiência de Niterói, como, por exemplo, o de ter </w:t>
      </w:r>
      <w:proofErr w:type="gramStart"/>
      <w:r w:rsidRPr="002677BE">
        <w:rPr>
          <w:rFonts w:asciiTheme="minorHAnsi" w:hAnsiTheme="minorHAnsi" w:cstheme="minorHAnsi"/>
          <w:sz w:val="18"/>
          <w:szCs w:val="18"/>
        </w:rPr>
        <w:t>sido  grande</w:t>
      </w:r>
      <w:proofErr w:type="gramEnd"/>
      <w:r w:rsidRPr="002677BE">
        <w:rPr>
          <w:rFonts w:asciiTheme="minorHAnsi" w:hAnsiTheme="minorHAnsi" w:cstheme="minorHAnsi"/>
          <w:sz w:val="18"/>
          <w:szCs w:val="18"/>
        </w:rPr>
        <w:t xml:space="preserve"> “incentivador” do PSF nacional. Considera, entretanto, que o PMF é também “uma forma de controle social” por parte do Estado que, através da figura do médico, procura mudar comportamentos e atitudes da sociedade, </w:t>
      </w:r>
      <w:proofErr w:type="gramStart"/>
      <w:r w:rsidRPr="002677BE">
        <w:rPr>
          <w:rFonts w:asciiTheme="minorHAnsi" w:hAnsiTheme="minorHAnsi" w:cstheme="minorHAnsi"/>
          <w:sz w:val="18"/>
          <w:szCs w:val="18"/>
        </w:rPr>
        <w:t>reconhecendo porém</w:t>
      </w:r>
      <w:proofErr w:type="gramEnd"/>
      <w:r w:rsidRPr="002677BE">
        <w:rPr>
          <w:rFonts w:asciiTheme="minorHAnsi" w:hAnsiTheme="minorHAnsi" w:cstheme="minorHAnsi"/>
          <w:sz w:val="18"/>
          <w:szCs w:val="18"/>
        </w:rPr>
        <w:t xml:space="preserve"> a ênfase do programa nos processos educativos e na qualidade de vida. Segundo a autora, tanto os médicos como as auxiliares de saúde exerceriam fortes papéis “mediadores”, seja entre a população e o aparelho de Estado, seja, no caso dos auxiliares, entre as pessoas “comuns” e os médicos. Considera, ainda, certas condições que transformam o trabalho médico em fontes de estresse</w:t>
      </w:r>
      <w:r w:rsidRPr="002677BE">
        <w:rPr>
          <w:rFonts w:asciiTheme="minorHAnsi" w:hAnsiTheme="minorHAnsi" w:cstheme="minorHAnsi"/>
          <w:i/>
          <w:iCs/>
          <w:sz w:val="18"/>
          <w:szCs w:val="18"/>
        </w:rPr>
        <w:t xml:space="preserve"> </w:t>
      </w:r>
      <w:r w:rsidRPr="002677BE">
        <w:rPr>
          <w:rFonts w:asciiTheme="minorHAnsi" w:hAnsiTheme="minorHAnsi" w:cstheme="minorHAnsi"/>
          <w:sz w:val="18"/>
          <w:szCs w:val="18"/>
        </w:rPr>
        <w:t>para os mesmos, apontando, entre outros, o dilema de serem controlados tanto pela supervisão como pela comunidade.</w:t>
      </w:r>
    </w:p>
    <w:p w14:paraId="20645AF6"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45025ECB"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TEIXEIRA et al. (1999) reconhecem no PMF a capacidade de realizar uma conjunção de saberes clínicos, epidemiológicos e sociais, a perspectiva assumida em favor da qualidade de vida, bem como a oferta de uma atenção voltada para o perfil e as necessidades da população, configurando-se como autêntica porta de entrada do sistema local de saúde. Além disso, detêm-se sobre o quadro das novas relações estabelecidas entre Poder Público e Associações de Moradores, nas quais os representantes comunitários deixam de ser meros observadores para se transformarem em parceiros executivos na saúde, dentro de um quadro que traz mudanças para ambas as partes envolvidas, ao mesmo tempo inovador e conflituoso.</w:t>
      </w:r>
    </w:p>
    <w:p w14:paraId="06FB59E8"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73B4C9AF" w14:textId="77777777" w:rsidR="002677BE" w:rsidRPr="002677BE" w:rsidRDefault="002677BE" w:rsidP="002677BE">
      <w:pPr>
        <w:spacing w:before="100" w:beforeAutospacing="1" w:after="100" w:afterAutospacing="1"/>
        <w:jc w:val="both"/>
        <w:rPr>
          <w:rFonts w:asciiTheme="minorHAnsi" w:hAnsiTheme="minorHAnsi" w:cstheme="minorHAnsi"/>
          <w:b/>
          <w:sz w:val="18"/>
          <w:szCs w:val="18"/>
        </w:rPr>
      </w:pPr>
      <w:r w:rsidRPr="002677BE">
        <w:rPr>
          <w:rFonts w:asciiTheme="minorHAnsi" w:hAnsiTheme="minorHAnsi" w:cstheme="minorHAnsi"/>
          <w:b/>
          <w:sz w:val="18"/>
          <w:szCs w:val="18"/>
        </w:rPr>
        <w:t>5. AVALIAÇÃO E PERSPECTIVAS</w:t>
      </w:r>
    </w:p>
    <w:p w14:paraId="79AA2573"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0F6B95C1"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Dentre uma vasta gama de fatores considerados positivos ou facilitadores, de </w:t>
      </w:r>
      <w:proofErr w:type="gramStart"/>
      <w:r w:rsidRPr="002677BE">
        <w:rPr>
          <w:rFonts w:asciiTheme="minorHAnsi" w:hAnsiTheme="minorHAnsi" w:cstheme="minorHAnsi"/>
          <w:sz w:val="18"/>
          <w:szCs w:val="18"/>
        </w:rPr>
        <w:t>uma lado</w:t>
      </w:r>
      <w:proofErr w:type="gramEnd"/>
      <w:r w:rsidRPr="002677BE">
        <w:rPr>
          <w:rFonts w:asciiTheme="minorHAnsi" w:hAnsiTheme="minorHAnsi" w:cstheme="minorHAnsi"/>
          <w:sz w:val="18"/>
          <w:szCs w:val="18"/>
        </w:rPr>
        <w:t>, ou dificultadores, de outro, no que diz respeito à implantação da política de saúde, em geral, ou do PSF em particular, em Niterói, conforme depoimentos dos interlocutores, merecem destaque os seguintes:</w:t>
      </w:r>
    </w:p>
    <w:p w14:paraId="2D5CD306"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5D1852B6" w14:textId="77777777" w:rsidR="002677BE" w:rsidRPr="002677BE" w:rsidRDefault="002677BE" w:rsidP="002677BE">
      <w:pPr>
        <w:spacing w:before="100" w:beforeAutospacing="1" w:after="100" w:afterAutospacing="1"/>
        <w:jc w:val="both"/>
        <w:rPr>
          <w:rFonts w:asciiTheme="minorHAnsi" w:hAnsiTheme="minorHAnsi" w:cstheme="minorHAnsi"/>
          <w:b/>
          <w:sz w:val="18"/>
          <w:szCs w:val="18"/>
        </w:rPr>
      </w:pPr>
      <w:r w:rsidRPr="002677BE">
        <w:rPr>
          <w:rFonts w:asciiTheme="minorHAnsi" w:hAnsiTheme="minorHAnsi" w:cstheme="minorHAnsi"/>
          <w:b/>
          <w:sz w:val="18"/>
          <w:szCs w:val="18"/>
        </w:rPr>
        <w:t>5.1. Fatores facilitadores</w:t>
      </w:r>
    </w:p>
    <w:p w14:paraId="0929FF8A" w14:textId="77777777" w:rsidR="002677BE" w:rsidRPr="002677BE" w:rsidRDefault="002677BE" w:rsidP="002677BE">
      <w:pPr>
        <w:spacing w:before="100" w:beforeAutospacing="1" w:after="100" w:afterAutospacing="1"/>
        <w:jc w:val="both"/>
        <w:rPr>
          <w:rFonts w:asciiTheme="minorHAnsi" w:hAnsiTheme="minorHAnsi" w:cstheme="minorHAnsi"/>
          <w:b/>
          <w:sz w:val="18"/>
          <w:szCs w:val="18"/>
        </w:rPr>
      </w:pPr>
    </w:p>
    <w:p w14:paraId="2B3D086E" w14:textId="77777777" w:rsidR="002677BE" w:rsidRPr="002677BE" w:rsidRDefault="002677BE" w:rsidP="002677BE">
      <w:pPr>
        <w:numPr>
          <w:ilvl w:val="0"/>
          <w:numId w:val="1"/>
        </w:numPr>
        <w:spacing w:before="100" w:beforeAutospacing="1" w:after="100" w:afterAutospacing="1"/>
        <w:jc w:val="both"/>
        <w:rPr>
          <w:rFonts w:asciiTheme="minorHAnsi" w:hAnsiTheme="minorHAnsi" w:cstheme="minorHAnsi"/>
          <w:sz w:val="18"/>
          <w:szCs w:val="18"/>
          <w:lang w:val="pt-PT"/>
        </w:rPr>
      </w:pPr>
      <w:r w:rsidRPr="002677BE">
        <w:rPr>
          <w:rFonts w:asciiTheme="minorHAnsi" w:hAnsiTheme="minorHAnsi" w:cstheme="minorHAnsi"/>
          <w:sz w:val="18"/>
          <w:szCs w:val="18"/>
        </w:rPr>
        <w:t xml:space="preserve">Decisão política firme por parte dos dirigentes, confirmada, por exemplo, pela “carta branca” dada a Gilson </w:t>
      </w:r>
      <w:proofErr w:type="spellStart"/>
      <w:r w:rsidRPr="002677BE">
        <w:rPr>
          <w:rFonts w:asciiTheme="minorHAnsi" w:hAnsiTheme="minorHAnsi" w:cstheme="minorHAnsi"/>
          <w:sz w:val="18"/>
          <w:szCs w:val="18"/>
        </w:rPr>
        <w:t>Cantarino</w:t>
      </w:r>
      <w:proofErr w:type="spellEnd"/>
      <w:r w:rsidRPr="002677BE">
        <w:rPr>
          <w:rFonts w:asciiTheme="minorHAnsi" w:hAnsiTheme="minorHAnsi" w:cstheme="minorHAnsi"/>
          <w:sz w:val="18"/>
          <w:szCs w:val="18"/>
        </w:rPr>
        <w:t xml:space="preserve"> desde a primeira gestão de J. R. Silveira, no final da década de 80;</w:t>
      </w:r>
    </w:p>
    <w:p w14:paraId="5F793FBF" w14:textId="77777777" w:rsidR="002677BE" w:rsidRPr="002677BE" w:rsidRDefault="002677BE" w:rsidP="002677BE">
      <w:pPr>
        <w:numPr>
          <w:ilvl w:val="0"/>
          <w:numId w:val="1"/>
        </w:numPr>
        <w:spacing w:before="100" w:beforeAutospacing="1" w:after="100" w:afterAutospacing="1"/>
        <w:jc w:val="both"/>
        <w:rPr>
          <w:rFonts w:asciiTheme="minorHAnsi" w:hAnsiTheme="minorHAnsi" w:cstheme="minorHAnsi"/>
          <w:sz w:val="18"/>
          <w:szCs w:val="18"/>
          <w:lang w:val="pt-PT"/>
        </w:rPr>
      </w:pPr>
      <w:r w:rsidRPr="002677BE">
        <w:rPr>
          <w:rFonts w:asciiTheme="minorHAnsi" w:hAnsiTheme="minorHAnsi" w:cstheme="minorHAnsi"/>
          <w:sz w:val="18"/>
          <w:szCs w:val="18"/>
        </w:rPr>
        <w:t>O processo de continuidade política, com o mesmo grupo partidário à frente do Poder Executivo municipal durante toda a década, com a manutenção dos dirigentes e das equipes técnicas na saúde;</w:t>
      </w:r>
    </w:p>
    <w:p w14:paraId="498F6FC8" w14:textId="77777777" w:rsidR="002677BE" w:rsidRPr="002677BE" w:rsidRDefault="002677BE" w:rsidP="002677BE">
      <w:pPr>
        <w:numPr>
          <w:ilvl w:val="0"/>
          <w:numId w:val="1"/>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Disponibilidades de técnicos formado sob a égide de uma tradição política, via </w:t>
      </w:r>
      <w:r w:rsidRPr="002677BE">
        <w:rPr>
          <w:rFonts w:asciiTheme="minorHAnsi" w:hAnsiTheme="minorHAnsi" w:cstheme="minorHAnsi"/>
          <w:i/>
          <w:sz w:val="18"/>
          <w:szCs w:val="18"/>
        </w:rPr>
        <w:t xml:space="preserve">Projeto </w:t>
      </w:r>
      <w:proofErr w:type="gramStart"/>
      <w:r w:rsidRPr="002677BE">
        <w:rPr>
          <w:rFonts w:asciiTheme="minorHAnsi" w:hAnsiTheme="minorHAnsi" w:cstheme="minorHAnsi"/>
          <w:i/>
          <w:sz w:val="18"/>
          <w:szCs w:val="18"/>
        </w:rPr>
        <w:t xml:space="preserve">Niterói, </w:t>
      </w:r>
      <w:r w:rsidRPr="002677BE">
        <w:rPr>
          <w:rFonts w:asciiTheme="minorHAnsi" w:hAnsiTheme="minorHAnsi" w:cstheme="minorHAnsi"/>
          <w:sz w:val="18"/>
          <w:szCs w:val="18"/>
        </w:rPr>
        <w:t xml:space="preserve"> bem</w:t>
      </w:r>
      <w:proofErr w:type="gramEnd"/>
      <w:r w:rsidRPr="002677BE">
        <w:rPr>
          <w:rFonts w:asciiTheme="minorHAnsi" w:hAnsiTheme="minorHAnsi" w:cstheme="minorHAnsi"/>
          <w:sz w:val="18"/>
          <w:szCs w:val="18"/>
        </w:rPr>
        <w:t xml:space="preserve"> como técnica, dentro da própria SMS;</w:t>
      </w:r>
    </w:p>
    <w:p w14:paraId="1EC02CFE" w14:textId="77777777" w:rsidR="002677BE" w:rsidRPr="002677BE" w:rsidRDefault="002677BE" w:rsidP="002677BE">
      <w:pPr>
        <w:numPr>
          <w:ilvl w:val="0"/>
          <w:numId w:val="1"/>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Proximidade e boa articulação com o aparelho formador de recursos humanos, no caso a Universidade Federal Fluminense;</w:t>
      </w:r>
    </w:p>
    <w:p w14:paraId="4D8ABDE0" w14:textId="77777777" w:rsidR="002677BE" w:rsidRPr="002677BE" w:rsidRDefault="002677BE" w:rsidP="002677BE">
      <w:pPr>
        <w:numPr>
          <w:ilvl w:val="0"/>
          <w:numId w:val="1"/>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Articulação e parcerias com organismos sociais, particularmente as Associações de Moradores, as quais, embora algum nível de conflito, possuem papéis muito diferenciados no sistema de saúde local, inclusive na gestão de recursos humanos;</w:t>
      </w:r>
    </w:p>
    <w:p w14:paraId="5EA31DA7" w14:textId="77777777" w:rsidR="002677BE" w:rsidRPr="002677BE" w:rsidRDefault="002677BE" w:rsidP="002677BE">
      <w:pPr>
        <w:numPr>
          <w:ilvl w:val="0"/>
          <w:numId w:val="1"/>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Histórico de luta política e mobilização em prol da saúde na cidade, por </w:t>
      </w:r>
      <w:proofErr w:type="gramStart"/>
      <w:r w:rsidRPr="002677BE">
        <w:rPr>
          <w:rFonts w:asciiTheme="minorHAnsi" w:hAnsiTheme="minorHAnsi" w:cstheme="minorHAnsi"/>
          <w:sz w:val="18"/>
          <w:szCs w:val="18"/>
        </w:rPr>
        <w:t>exemplo,  através</w:t>
      </w:r>
      <w:proofErr w:type="gramEnd"/>
      <w:r w:rsidRPr="002677BE">
        <w:rPr>
          <w:rFonts w:asciiTheme="minorHAnsi" w:hAnsiTheme="minorHAnsi" w:cstheme="minorHAnsi"/>
          <w:sz w:val="18"/>
          <w:szCs w:val="18"/>
        </w:rPr>
        <w:t xml:space="preserve"> do Projeto Niterói e movimento de moradores, entre outros;</w:t>
      </w:r>
    </w:p>
    <w:p w14:paraId="32B5835C" w14:textId="77777777" w:rsidR="002677BE" w:rsidRPr="002677BE" w:rsidRDefault="002677BE" w:rsidP="002677BE">
      <w:pPr>
        <w:numPr>
          <w:ilvl w:val="0"/>
          <w:numId w:val="1"/>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lastRenderedPageBreak/>
        <w:t>Premiações atribuídas pelo BNDES e pela FGV às ações realizadas na saúde (“Gestão Pública e Cidadania), que abriu portas para financiamento e reconhecimento externos;</w:t>
      </w:r>
    </w:p>
    <w:p w14:paraId="787D2547" w14:textId="77777777" w:rsidR="002677BE" w:rsidRPr="002677BE" w:rsidRDefault="002677BE" w:rsidP="002677BE">
      <w:pPr>
        <w:numPr>
          <w:ilvl w:val="0"/>
          <w:numId w:val="1"/>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Processos de supervisão com caráter pedagógico associado e presença marcante no cotidiano das Unidades;</w:t>
      </w:r>
    </w:p>
    <w:p w14:paraId="740C1238" w14:textId="77777777" w:rsidR="002677BE" w:rsidRPr="002677BE" w:rsidRDefault="002677BE" w:rsidP="002677BE">
      <w:pPr>
        <w:numPr>
          <w:ilvl w:val="0"/>
          <w:numId w:val="1"/>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Respeito a direitos dos trabalhadores do programa;</w:t>
      </w:r>
    </w:p>
    <w:p w14:paraId="0E23F13F" w14:textId="77777777" w:rsidR="002677BE" w:rsidRPr="002677BE" w:rsidRDefault="002677BE" w:rsidP="002677BE">
      <w:pPr>
        <w:numPr>
          <w:ilvl w:val="0"/>
          <w:numId w:val="1"/>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Continuidade do programa mesmo diante dos percalços do sistema local (greves por exemplo);</w:t>
      </w:r>
    </w:p>
    <w:p w14:paraId="13EABDF4" w14:textId="77777777" w:rsidR="002677BE" w:rsidRPr="002677BE" w:rsidRDefault="002677BE" w:rsidP="002677BE">
      <w:pPr>
        <w:numPr>
          <w:ilvl w:val="0"/>
          <w:numId w:val="1"/>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Boa preparação técnica das equipes básicas e da supervisão.;</w:t>
      </w:r>
    </w:p>
    <w:p w14:paraId="2F85F8BB" w14:textId="77777777" w:rsidR="002677BE" w:rsidRPr="002677BE" w:rsidRDefault="002677BE" w:rsidP="002677BE">
      <w:pPr>
        <w:numPr>
          <w:ilvl w:val="0"/>
          <w:numId w:val="1"/>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Fator humano: humanização do atendimento, vínculos, relações personalizadas, adesão (“vestir a camisa do PMF”);</w:t>
      </w:r>
    </w:p>
    <w:p w14:paraId="41A3F586" w14:textId="77777777" w:rsidR="002677BE" w:rsidRPr="002677BE" w:rsidRDefault="002677BE" w:rsidP="002677BE">
      <w:pPr>
        <w:numPr>
          <w:ilvl w:val="0"/>
          <w:numId w:val="1"/>
        </w:numPr>
        <w:spacing w:before="100" w:beforeAutospacing="1" w:after="100" w:afterAutospacing="1"/>
        <w:jc w:val="both"/>
        <w:rPr>
          <w:rFonts w:asciiTheme="minorHAnsi" w:hAnsiTheme="minorHAnsi" w:cstheme="minorHAnsi"/>
          <w:sz w:val="18"/>
          <w:szCs w:val="18"/>
          <w:lang w:val="pt-PT"/>
        </w:rPr>
      </w:pPr>
      <w:r w:rsidRPr="002677BE">
        <w:rPr>
          <w:rFonts w:asciiTheme="minorHAnsi" w:hAnsiTheme="minorHAnsi" w:cstheme="minorHAnsi"/>
          <w:sz w:val="18"/>
          <w:szCs w:val="18"/>
        </w:rPr>
        <w:t>Processo seletivo interno como fator altamente favorável ao desenvolvimento do programa.</w:t>
      </w:r>
    </w:p>
    <w:p w14:paraId="4A0EFC7B"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p>
    <w:p w14:paraId="3BF8DC9E" w14:textId="77777777" w:rsidR="002677BE" w:rsidRPr="002677BE" w:rsidRDefault="002677BE" w:rsidP="002677BE">
      <w:pPr>
        <w:spacing w:before="100" w:beforeAutospacing="1" w:after="100" w:afterAutospacing="1"/>
        <w:jc w:val="both"/>
        <w:rPr>
          <w:rFonts w:asciiTheme="minorHAnsi" w:hAnsiTheme="minorHAnsi" w:cstheme="minorHAnsi"/>
          <w:b/>
          <w:sz w:val="18"/>
          <w:szCs w:val="18"/>
        </w:rPr>
      </w:pPr>
      <w:r w:rsidRPr="002677BE">
        <w:rPr>
          <w:rFonts w:asciiTheme="minorHAnsi" w:hAnsiTheme="minorHAnsi" w:cstheme="minorHAnsi"/>
          <w:b/>
          <w:sz w:val="18"/>
          <w:szCs w:val="18"/>
        </w:rPr>
        <w:t>5.2. Fatores dificultadores</w:t>
      </w:r>
    </w:p>
    <w:p w14:paraId="55345C62"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54C90447" w14:textId="77777777" w:rsidR="002677BE" w:rsidRPr="002677BE" w:rsidRDefault="002677BE" w:rsidP="002677BE">
      <w:pPr>
        <w:numPr>
          <w:ilvl w:val="0"/>
          <w:numId w:val="8"/>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Ambiente político marcado por tradições clientelistas e populistas, com pressões permanentes sobre o Executivo, porém contrabalançadas pela atuação firme de dirigentes da FMS;</w:t>
      </w:r>
    </w:p>
    <w:p w14:paraId="3EB5E81E" w14:textId="77777777" w:rsidR="002677BE" w:rsidRPr="002677BE" w:rsidRDefault="002677BE" w:rsidP="002677BE">
      <w:pPr>
        <w:numPr>
          <w:ilvl w:val="0"/>
          <w:numId w:val="8"/>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Restrições às referências especializadas e alta complexidade;</w:t>
      </w:r>
    </w:p>
    <w:p w14:paraId="639695F2" w14:textId="77777777" w:rsidR="002677BE" w:rsidRPr="002677BE" w:rsidRDefault="002677BE" w:rsidP="002677BE">
      <w:pPr>
        <w:numPr>
          <w:ilvl w:val="0"/>
          <w:numId w:val="8"/>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Alguns “exageros” dos mecanismos de controle social, como, por exemplo, o dilema resultante de as Associação de Moradores exercerem, ao mesmo tempo, tarefas administravas (contratadores e controladores de pessoal) e o controle social propriamente dito;</w:t>
      </w:r>
    </w:p>
    <w:p w14:paraId="230356F5" w14:textId="77777777" w:rsidR="002677BE" w:rsidRPr="002677BE" w:rsidRDefault="002677BE" w:rsidP="002677BE">
      <w:pPr>
        <w:numPr>
          <w:ilvl w:val="0"/>
          <w:numId w:val="8"/>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Áreas físicas e equipamentos deficientes e limitados;</w:t>
      </w:r>
    </w:p>
    <w:p w14:paraId="522BBA03" w14:textId="77777777" w:rsidR="002677BE" w:rsidRPr="002677BE" w:rsidRDefault="002677BE" w:rsidP="002677BE">
      <w:pPr>
        <w:numPr>
          <w:ilvl w:val="0"/>
          <w:numId w:val="8"/>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Necessidade de mais capacitação de recursos humanos;</w:t>
      </w:r>
    </w:p>
    <w:p w14:paraId="728BEA17" w14:textId="77777777" w:rsidR="002677BE" w:rsidRPr="002677BE" w:rsidRDefault="002677BE" w:rsidP="002677BE">
      <w:pPr>
        <w:numPr>
          <w:ilvl w:val="0"/>
          <w:numId w:val="8"/>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Excesso de demanda, com processos de trabalho considerados “muito exigentes” por parte de algumas equipes;</w:t>
      </w:r>
    </w:p>
    <w:p w14:paraId="7CA06EDC" w14:textId="77777777" w:rsidR="002677BE" w:rsidRPr="002677BE" w:rsidRDefault="002677BE" w:rsidP="002677BE">
      <w:pPr>
        <w:numPr>
          <w:ilvl w:val="0"/>
          <w:numId w:val="8"/>
        </w:num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Deficiências na política de comunicação social, com necessidade de mais informações e educação dos usuários.</w:t>
      </w:r>
    </w:p>
    <w:p w14:paraId="31C9ED87"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2AAA1468" w14:textId="77777777" w:rsidR="002677BE" w:rsidRPr="002677BE" w:rsidRDefault="002677BE" w:rsidP="002677BE">
      <w:pPr>
        <w:tabs>
          <w:tab w:val="num" w:pos="2346"/>
          <w:tab w:val="left" w:pos="8978"/>
        </w:tabs>
        <w:spacing w:before="100" w:beforeAutospacing="1" w:after="100" w:afterAutospacing="1"/>
        <w:jc w:val="both"/>
        <w:rPr>
          <w:rFonts w:asciiTheme="minorHAnsi" w:hAnsiTheme="minorHAnsi" w:cstheme="minorHAnsi"/>
          <w:b/>
          <w:sz w:val="18"/>
          <w:szCs w:val="18"/>
        </w:rPr>
      </w:pPr>
      <w:r w:rsidRPr="002677BE">
        <w:rPr>
          <w:rFonts w:asciiTheme="minorHAnsi" w:hAnsiTheme="minorHAnsi" w:cstheme="minorHAnsi"/>
          <w:sz w:val="18"/>
          <w:szCs w:val="18"/>
        </w:rPr>
        <w:t xml:space="preserve">A partir da identificação dos fatores que foram fortalecedores ou, ao contrário, criaram obstáculos ao pleno desenvolvimento da atuação do gestor municipal, em termos dos processos de implementação de sua política de saúde, </w:t>
      </w:r>
      <w:proofErr w:type="gramStart"/>
      <w:r w:rsidRPr="002677BE">
        <w:rPr>
          <w:rFonts w:asciiTheme="minorHAnsi" w:hAnsiTheme="minorHAnsi" w:cstheme="minorHAnsi"/>
          <w:sz w:val="18"/>
          <w:szCs w:val="18"/>
        </w:rPr>
        <w:t>algumas  supostas</w:t>
      </w:r>
      <w:proofErr w:type="gramEnd"/>
      <w:r w:rsidRPr="002677BE">
        <w:rPr>
          <w:rFonts w:asciiTheme="minorHAnsi" w:hAnsiTheme="minorHAnsi" w:cstheme="minorHAnsi"/>
          <w:sz w:val="18"/>
          <w:szCs w:val="18"/>
        </w:rPr>
        <w:t xml:space="preserve"> </w:t>
      </w:r>
      <w:r w:rsidRPr="002677BE">
        <w:rPr>
          <w:rFonts w:asciiTheme="minorHAnsi" w:hAnsiTheme="minorHAnsi" w:cstheme="minorHAnsi"/>
          <w:i/>
          <w:sz w:val="18"/>
          <w:szCs w:val="18"/>
        </w:rPr>
        <w:t xml:space="preserve">lições </w:t>
      </w:r>
      <w:r w:rsidRPr="002677BE">
        <w:rPr>
          <w:rFonts w:asciiTheme="minorHAnsi" w:hAnsiTheme="minorHAnsi" w:cstheme="minorHAnsi"/>
          <w:sz w:val="18"/>
          <w:szCs w:val="18"/>
        </w:rPr>
        <w:t xml:space="preserve">puderam ser enumeradas, ressaltando também os aspectos distintivos apresentados pela experiência de Niterói. </w:t>
      </w:r>
    </w:p>
    <w:p w14:paraId="59DDB4BE"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296BCA7F"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Em primeiro lugar, o PMF de Niterói não “aconteceu” por acaso. Representa uma acumulação de conhecimentos, práticas e ação política de décadas. É o resultado de círculos virtuosos intensivos e de longa duração, em que se associam continuidade e fortaleza política, presença de tomadores fortes e autônomos de decisão, articulações amplas e multidirecionadas, tradição militante, capacidade de busca de apoio externo, equipes capacitadas, além de proximidade e sintonia com o aparelho formador de recursos humanos.</w:t>
      </w:r>
    </w:p>
    <w:p w14:paraId="27442C13"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7D5BA8BE"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O apoio externo é, sem dúvida, um de seus aspectos peculiares, mas isoladamente talvez não produzisse os resultados a que se chegou. A assessoria cubana teve e continua tendo uma marca importante na formulação e na implementação da política; entretanto mesmo ela deve ser entendida em suas mediações com a capacidade decisória e a autonomia das decisões locais, bem como com uma cultura de pensamento e práticas de equipe em saúde que durou por mais de uma década, dentro da administração municipal e fora dela, como foi o caso do </w:t>
      </w:r>
      <w:r w:rsidRPr="002677BE">
        <w:rPr>
          <w:rFonts w:asciiTheme="minorHAnsi" w:hAnsiTheme="minorHAnsi" w:cstheme="minorHAnsi"/>
          <w:i/>
          <w:sz w:val="18"/>
          <w:szCs w:val="18"/>
        </w:rPr>
        <w:t>Projeto Niterói</w:t>
      </w:r>
      <w:r w:rsidRPr="002677BE">
        <w:rPr>
          <w:rFonts w:asciiTheme="minorHAnsi" w:hAnsiTheme="minorHAnsi" w:cstheme="minorHAnsi"/>
          <w:sz w:val="18"/>
          <w:szCs w:val="18"/>
        </w:rPr>
        <w:t xml:space="preserve">. As semelhanças entre a experiência cubana e a local, minimizadas nas entrevistas com os dirigentes do PMF, são inegáveis, mas com certeza não surgem a partir de </w:t>
      </w:r>
      <w:proofErr w:type="gramStart"/>
      <w:r w:rsidRPr="002677BE">
        <w:rPr>
          <w:rFonts w:asciiTheme="minorHAnsi" w:hAnsiTheme="minorHAnsi" w:cstheme="minorHAnsi"/>
          <w:sz w:val="18"/>
          <w:szCs w:val="18"/>
        </w:rPr>
        <w:t>um replicação</w:t>
      </w:r>
      <w:proofErr w:type="gramEnd"/>
      <w:r w:rsidRPr="002677BE">
        <w:rPr>
          <w:rFonts w:asciiTheme="minorHAnsi" w:hAnsiTheme="minorHAnsi" w:cstheme="minorHAnsi"/>
          <w:sz w:val="18"/>
          <w:szCs w:val="18"/>
        </w:rPr>
        <w:t xml:space="preserve"> ou “clonagem” do programa original. As condições da implantação do PMF em Niterói, onde a sociedade é muito mais desigual e menos organizada do que em Cuba, </w:t>
      </w:r>
      <w:proofErr w:type="gramStart"/>
      <w:r w:rsidRPr="002677BE">
        <w:rPr>
          <w:rFonts w:asciiTheme="minorHAnsi" w:hAnsiTheme="minorHAnsi" w:cstheme="minorHAnsi"/>
          <w:sz w:val="18"/>
          <w:szCs w:val="18"/>
        </w:rPr>
        <w:t>a concorrência do crime organizado, entre outros aspectos, marcam</w:t>
      </w:r>
      <w:proofErr w:type="gramEnd"/>
      <w:r w:rsidRPr="002677BE">
        <w:rPr>
          <w:rFonts w:asciiTheme="minorHAnsi" w:hAnsiTheme="minorHAnsi" w:cstheme="minorHAnsi"/>
          <w:sz w:val="18"/>
          <w:szCs w:val="18"/>
        </w:rPr>
        <w:t xml:space="preserve"> limites e ritmos que certamente fazem enorme diferença entre uma realidade e outra.</w:t>
      </w:r>
    </w:p>
    <w:p w14:paraId="40658B0B"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1293EEF4"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lastRenderedPageBreak/>
        <w:t xml:space="preserve">A </w:t>
      </w:r>
      <w:r w:rsidRPr="002677BE">
        <w:rPr>
          <w:rFonts w:asciiTheme="minorHAnsi" w:hAnsiTheme="minorHAnsi" w:cstheme="minorHAnsi"/>
          <w:i/>
          <w:iCs/>
          <w:sz w:val="18"/>
          <w:szCs w:val="18"/>
        </w:rPr>
        <w:t>tradição militante</w:t>
      </w:r>
      <w:r w:rsidRPr="002677BE">
        <w:rPr>
          <w:rFonts w:asciiTheme="minorHAnsi" w:hAnsiTheme="minorHAnsi" w:cstheme="minorHAnsi"/>
          <w:sz w:val="18"/>
          <w:szCs w:val="18"/>
        </w:rPr>
        <w:t xml:space="preserve"> em Niterói merece algum detalhamento. De certa forma, todos os dirigentes e principais assessores do PMF filiam-se a ela. No caso presente, ela parece contornar ou ignorar até mesmo barreiras partidárias, que comumente se interpõem em outras realidades. O </w:t>
      </w:r>
      <w:r w:rsidRPr="002677BE">
        <w:rPr>
          <w:rFonts w:asciiTheme="minorHAnsi" w:hAnsiTheme="minorHAnsi" w:cstheme="minorHAnsi"/>
          <w:i/>
          <w:sz w:val="18"/>
          <w:szCs w:val="18"/>
        </w:rPr>
        <w:t xml:space="preserve">Projeto Niterói </w:t>
      </w:r>
      <w:r w:rsidRPr="002677BE">
        <w:rPr>
          <w:rFonts w:asciiTheme="minorHAnsi" w:hAnsiTheme="minorHAnsi" w:cstheme="minorHAnsi"/>
          <w:sz w:val="18"/>
          <w:szCs w:val="18"/>
        </w:rPr>
        <w:t xml:space="preserve">amalgamou um tanto dessa tradição, certamente até mesmo anterior a ele. Aqui talvez seja possível falar também de uma </w:t>
      </w:r>
      <w:r w:rsidRPr="002677BE">
        <w:rPr>
          <w:rFonts w:asciiTheme="minorHAnsi" w:hAnsiTheme="minorHAnsi" w:cstheme="minorHAnsi"/>
          <w:i/>
          <w:sz w:val="18"/>
          <w:szCs w:val="18"/>
        </w:rPr>
        <w:t>comunidade cívica</w:t>
      </w:r>
      <w:r w:rsidRPr="002677BE">
        <w:rPr>
          <w:rStyle w:val="Refdenotaderodap"/>
          <w:rFonts w:asciiTheme="minorHAnsi" w:hAnsiTheme="minorHAnsi" w:cstheme="minorHAnsi"/>
          <w:i/>
          <w:sz w:val="18"/>
          <w:szCs w:val="18"/>
        </w:rPr>
        <w:footnoteReference w:id="1"/>
      </w:r>
      <w:r w:rsidRPr="002677BE">
        <w:rPr>
          <w:rFonts w:asciiTheme="minorHAnsi" w:hAnsiTheme="minorHAnsi" w:cstheme="minorHAnsi"/>
          <w:i/>
          <w:sz w:val="18"/>
          <w:szCs w:val="18"/>
        </w:rPr>
        <w:t xml:space="preserve"> </w:t>
      </w:r>
      <w:r w:rsidRPr="002677BE">
        <w:rPr>
          <w:rFonts w:asciiTheme="minorHAnsi" w:hAnsiTheme="minorHAnsi" w:cstheme="minorHAnsi"/>
          <w:sz w:val="18"/>
          <w:szCs w:val="18"/>
        </w:rPr>
        <w:t>em saúde, dado seu caráter contínuo e orgânico, em termos de conteúdos e propostas.</w:t>
      </w:r>
    </w:p>
    <w:p w14:paraId="5042C4D5"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2C85F014"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Um aspecto surpreendente em Niterói, dentro da atual conjuntura de restrição de recursos, é que existem perspectivas de ampliação do programa para os próximos anos. Quando se compara esta experiência com as demais focalizadas neste estudo, esta é uma diferença real, pelo menos no discurso dos dirigentes. Provavelmente reflete, mais uma vez, a densidade do processo político de decisão local, mais do que uma visão otimizadora e voltada para os recursos externos, no caso do Ministério da Saúde. </w:t>
      </w:r>
    </w:p>
    <w:p w14:paraId="2957FACC" w14:textId="77777777" w:rsidR="002677BE" w:rsidRPr="002677BE" w:rsidRDefault="002677BE" w:rsidP="002677BE">
      <w:pPr>
        <w:tabs>
          <w:tab w:val="num" w:pos="2346"/>
          <w:tab w:val="left" w:pos="8978"/>
        </w:tabs>
        <w:spacing w:before="100" w:beforeAutospacing="1" w:after="100" w:afterAutospacing="1"/>
        <w:jc w:val="both"/>
        <w:rPr>
          <w:rFonts w:asciiTheme="minorHAnsi" w:hAnsiTheme="minorHAnsi" w:cstheme="minorHAnsi"/>
          <w:sz w:val="18"/>
          <w:szCs w:val="18"/>
        </w:rPr>
      </w:pPr>
    </w:p>
    <w:p w14:paraId="2F3D1B2F" w14:textId="77777777" w:rsidR="002677BE" w:rsidRPr="002677BE" w:rsidRDefault="002677BE" w:rsidP="002677BE">
      <w:pPr>
        <w:tabs>
          <w:tab w:val="num" w:pos="2346"/>
          <w:tab w:val="left" w:pos="8978"/>
        </w:tabs>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Outro aspecto peculiar foi a implantação do programa, se não “explosiva” (</w:t>
      </w:r>
      <w:r w:rsidRPr="002677BE">
        <w:rPr>
          <w:rFonts w:asciiTheme="minorHAnsi" w:hAnsiTheme="minorHAnsi" w:cstheme="minorHAnsi"/>
          <w:i/>
          <w:sz w:val="18"/>
          <w:szCs w:val="18"/>
        </w:rPr>
        <w:t>big-</w:t>
      </w:r>
      <w:proofErr w:type="spellStart"/>
      <w:r w:rsidRPr="002677BE">
        <w:rPr>
          <w:rFonts w:asciiTheme="minorHAnsi" w:hAnsiTheme="minorHAnsi" w:cstheme="minorHAnsi"/>
          <w:i/>
          <w:sz w:val="18"/>
          <w:szCs w:val="18"/>
        </w:rPr>
        <w:t>bang</w:t>
      </w:r>
      <w:proofErr w:type="spellEnd"/>
      <w:r w:rsidRPr="002677BE">
        <w:rPr>
          <w:rFonts w:asciiTheme="minorHAnsi" w:hAnsiTheme="minorHAnsi" w:cstheme="minorHAnsi"/>
          <w:sz w:val="18"/>
          <w:szCs w:val="18"/>
        </w:rPr>
        <w:t xml:space="preserve">) pelo menos acelerada e com ritmo constante. A explicação passa mais uma vez pela decisão política, como um fator medido e calculado, tendo em vista a busca de resultados políticos e impactos sanitários concretos. </w:t>
      </w:r>
    </w:p>
    <w:p w14:paraId="5648A0F5" w14:textId="77777777" w:rsidR="002677BE" w:rsidRPr="002677BE" w:rsidRDefault="002677BE" w:rsidP="002677BE">
      <w:pPr>
        <w:tabs>
          <w:tab w:val="num" w:pos="2346"/>
          <w:tab w:val="left" w:pos="8978"/>
        </w:tabs>
        <w:spacing w:before="100" w:beforeAutospacing="1" w:after="100" w:afterAutospacing="1"/>
        <w:jc w:val="both"/>
        <w:rPr>
          <w:rFonts w:asciiTheme="minorHAnsi" w:hAnsiTheme="minorHAnsi" w:cstheme="minorHAnsi"/>
          <w:sz w:val="18"/>
          <w:szCs w:val="18"/>
        </w:rPr>
      </w:pPr>
    </w:p>
    <w:p w14:paraId="3B53AA66" w14:textId="77777777" w:rsidR="002677BE" w:rsidRPr="002677BE" w:rsidRDefault="002677BE" w:rsidP="002677BE">
      <w:pPr>
        <w:tabs>
          <w:tab w:val="num" w:pos="2346"/>
          <w:tab w:val="left" w:pos="8978"/>
        </w:tabs>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A primazia de Niterói sobre outras experiências brasileiras de saúde da família, até mesmo </w:t>
      </w:r>
      <w:proofErr w:type="gramStart"/>
      <w:r w:rsidRPr="002677BE">
        <w:rPr>
          <w:rFonts w:asciiTheme="minorHAnsi" w:hAnsiTheme="minorHAnsi" w:cstheme="minorHAnsi"/>
          <w:sz w:val="18"/>
          <w:szCs w:val="18"/>
        </w:rPr>
        <w:t>da oficial</w:t>
      </w:r>
      <w:proofErr w:type="gramEnd"/>
      <w:r w:rsidRPr="002677BE">
        <w:rPr>
          <w:rFonts w:asciiTheme="minorHAnsi" w:hAnsiTheme="minorHAnsi" w:cstheme="minorHAnsi"/>
          <w:sz w:val="18"/>
          <w:szCs w:val="18"/>
        </w:rPr>
        <w:t xml:space="preserve"> do Ministério da Saúde, coloca os interlocutores locais “à vontade” para, mesmo espontaneamente, analisar outros modelos alternativos de PSF. Assim, por exemplo, o programa desenvolvido em São Paulo na década de 80, no governo Quércia, sob a gestão de J. A. Pinotti, aliás também inspirado no modelo cubano, foi analisado como uma “importação direta e acrítica”, sem estruturas adequadas de supervisão – por isso veio a fracassar. Sobre o programa desenvolvido em Porto Alegre pelo Grupo Hospitalar Conceição, na verdade anterior ao de Niterói em mais de uma década, as impressões são de que se trata de um “processo de triagem, embora de alto padrão”, adaptado diretamente e sem mediações do modelo inglês, com vínculos residuais com a população, sem nenhuma forma de </w:t>
      </w:r>
      <w:proofErr w:type="spellStart"/>
      <w:r w:rsidRPr="002677BE">
        <w:rPr>
          <w:rFonts w:asciiTheme="minorHAnsi" w:hAnsiTheme="minorHAnsi" w:cstheme="minorHAnsi"/>
          <w:sz w:val="18"/>
          <w:szCs w:val="18"/>
        </w:rPr>
        <w:t>co-gestão</w:t>
      </w:r>
      <w:proofErr w:type="spellEnd"/>
      <w:r w:rsidRPr="002677BE">
        <w:rPr>
          <w:rFonts w:asciiTheme="minorHAnsi" w:hAnsiTheme="minorHAnsi" w:cstheme="minorHAnsi"/>
          <w:sz w:val="18"/>
          <w:szCs w:val="18"/>
        </w:rPr>
        <w:t xml:space="preserve"> com a mesma, mas com o pessoal muito bem qualificado.</w:t>
      </w:r>
    </w:p>
    <w:p w14:paraId="13BCEB44" w14:textId="77777777" w:rsidR="002677BE" w:rsidRPr="002677BE" w:rsidRDefault="002677BE" w:rsidP="002677BE">
      <w:pPr>
        <w:tabs>
          <w:tab w:val="num" w:pos="2346"/>
          <w:tab w:val="left" w:pos="8978"/>
        </w:tabs>
        <w:spacing w:before="100" w:beforeAutospacing="1" w:after="100" w:afterAutospacing="1"/>
        <w:jc w:val="both"/>
        <w:rPr>
          <w:rFonts w:asciiTheme="minorHAnsi" w:hAnsiTheme="minorHAnsi" w:cstheme="minorHAnsi"/>
          <w:sz w:val="18"/>
          <w:szCs w:val="18"/>
        </w:rPr>
      </w:pPr>
    </w:p>
    <w:p w14:paraId="519A4BDF" w14:textId="77777777" w:rsidR="002677BE" w:rsidRPr="002677BE" w:rsidRDefault="002677BE" w:rsidP="002677BE">
      <w:pPr>
        <w:spacing w:before="100" w:beforeAutospacing="1" w:after="100" w:afterAutospacing="1"/>
        <w:jc w:val="both"/>
        <w:rPr>
          <w:rFonts w:asciiTheme="minorHAnsi" w:hAnsiTheme="minorHAnsi" w:cstheme="minorHAnsi"/>
          <w:b/>
          <w:sz w:val="18"/>
          <w:szCs w:val="18"/>
        </w:rPr>
      </w:pPr>
    </w:p>
    <w:p w14:paraId="275D7E62" w14:textId="77777777" w:rsidR="002677BE" w:rsidRPr="002677BE" w:rsidRDefault="002677BE" w:rsidP="002677BE">
      <w:pPr>
        <w:spacing w:before="100" w:beforeAutospacing="1" w:after="100" w:afterAutospacing="1"/>
        <w:jc w:val="both"/>
        <w:rPr>
          <w:rFonts w:asciiTheme="minorHAnsi" w:hAnsiTheme="minorHAnsi" w:cstheme="minorHAnsi"/>
          <w:b/>
          <w:sz w:val="18"/>
          <w:szCs w:val="18"/>
        </w:rPr>
      </w:pPr>
      <w:r w:rsidRPr="002677BE">
        <w:rPr>
          <w:rFonts w:asciiTheme="minorHAnsi" w:hAnsiTheme="minorHAnsi" w:cstheme="minorHAnsi"/>
          <w:b/>
          <w:sz w:val="18"/>
          <w:szCs w:val="18"/>
        </w:rPr>
        <w:t>5.3. A voz dos atores</w:t>
      </w:r>
    </w:p>
    <w:p w14:paraId="48C63D4F"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782AD304" w14:textId="77777777" w:rsidR="002677BE" w:rsidRPr="002677BE" w:rsidRDefault="002677BE" w:rsidP="002677BE">
      <w:pPr>
        <w:pStyle w:val="Textodenotaderodap"/>
        <w:tabs>
          <w:tab w:val="left" w:pos="8978"/>
        </w:tabs>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Registram-se, a seguir, alguns trechos de depoimentos significativos, que de certa forma sublinham e reforçam a discussão levada a efeito nas páginas anteriores:</w:t>
      </w:r>
    </w:p>
    <w:p w14:paraId="1DEE400F" w14:textId="77777777" w:rsidR="002677BE" w:rsidRPr="002677BE" w:rsidRDefault="002677BE" w:rsidP="002677BE">
      <w:pPr>
        <w:tabs>
          <w:tab w:val="num" w:pos="2346"/>
          <w:tab w:val="left" w:pos="8978"/>
        </w:tabs>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  </w:t>
      </w:r>
    </w:p>
    <w:p w14:paraId="581C3FD0" w14:textId="77777777" w:rsidR="002677BE" w:rsidRPr="002677BE" w:rsidRDefault="002677BE" w:rsidP="002677BE">
      <w:pPr>
        <w:numPr>
          <w:ilvl w:val="0"/>
          <w:numId w:val="7"/>
        </w:numPr>
        <w:tabs>
          <w:tab w:val="left" w:pos="5195"/>
          <w:tab w:val="left" w:pos="8978"/>
        </w:tabs>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 xml:space="preserve">“O PMF abriu caminho para outras políticas públicas nos morros e áreas mais pobres” </w:t>
      </w:r>
      <w:proofErr w:type="gramStart"/>
      <w:r w:rsidRPr="002677BE">
        <w:rPr>
          <w:rFonts w:asciiTheme="minorHAnsi" w:hAnsiTheme="minorHAnsi" w:cstheme="minorHAnsi"/>
          <w:sz w:val="18"/>
          <w:szCs w:val="18"/>
        </w:rPr>
        <w:t>–  Dirigente</w:t>
      </w:r>
      <w:proofErr w:type="gramEnd"/>
      <w:r w:rsidRPr="002677BE">
        <w:rPr>
          <w:rFonts w:asciiTheme="minorHAnsi" w:hAnsiTheme="minorHAnsi" w:cstheme="minorHAnsi"/>
          <w:sz w:val="18"/>
          <w:szCs w:val="18"/>
        </w:rPr>
        <w:t xml:space="preserve"> do PMF;</w:t>
      </w:r>
    </w:p>
    <w:p w14:paraId="4EC8E986" w14:textId="77777777" w:rsidR="002677BE" w:rsidRPr="002677BE" w:rsidRDefault="002677BE" w:rsidP="002677BE">
      <w:pPr>
        <w:numPr>
          <w:ilvl w:val="0"/>
          <w:numId w:val="7"/>
        </w:numPr>
        <w:tabs>
          <w:tab w:val="left" w:pos="5195"/>
          <w:tab w:val="left" w:pos="8978"/>
        </w:tabs>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 xml:space="preserve">“Eu sei é que Niterói já produziu suas sementes, através dos programas de Manaus, Campo Grande, Joinville, Camaragibe e também municípios </w:t>
      </w:r>
      <w:proofErr w:type="gramStart"/>
      <w:r w:rsidRPr="002677BE">
        <w:rPr>
          <w:rFonts w:asciiTheme="minorHAnsi" w:hAnsiTheme="minorHAnsi" w:cstheme="minorHAnsi"/>
          <w:sz w:val="18"/>
          <w:szCs w:val="18"/>
        </w:rPr>
        <w:t>vizinhos“</w:t>
      </w:r>
      <w:proofErr w:type="gramEnd"/>
      <w:r w:rsidRPr="002677BE">
        <w:rPr>
          <w:rFonts w:asciiTheme="minorHAnsi" w:hAnsiTheme="minorHAnsi" w:cstheme="minorHAnsi"/>
          <w:sz w:val="18"/>
          <w:szCs w:val="18"/>
        </w:rPr>
        <w:t>–  Dirigente do PMF;</w:t>
      </w:r>
    </w:p>
    <w:p w14:paraId="0CB3A727" w14:textId="77777777" w:rsidR="002677BE" w:rsidRPr="002677BE" w:rsidRDefault="002677BE" w:rsidP="002677BE">
      <w:pPr>
        <w:numPr>
          <w:ilvl w:val="0"/>
          <w:numId w:val="7"/>
        </w:numPr>
        <w:tabs>
          <w:tab w:val="left" w:pos="5195"/>
          <w:tab w:val="left" w:pos="8978"/>
        </w:tabs>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 xml:space="preserve">“A relação com eles é tensa, mas de respeito mútuo, e também sem concessões e </w:t>
      </w:r>
      <w:proofErr w:type="gramStart"/>
      <w:r w:rsidRPr="002677BE">
        <w:rPr>
          <w:rFonts w:asciiTheme="minorHAnsi" w:hAnsiTheme="minorHAnsi" w:cstheme="minorHAnsi"/>
          <w:sz w:val="18"/>
          <w:szCs w:val="18"/>
        </w:rPr>
        <w:t>sem  promiscuidade</w:t>
      </w:r>
      <w:proofErr w:type="gramEnd"/>
      <w:r w:rsidRPr="002677BE">
        <w:rPr>
          <w:rFonts w:asciiTheme="minorHAnsi" w:hAnsiTheme="minorHAnsi" w:cstheme="minorHAnsi"/>
          <w:sz w:val="18"/>
          <w:szCs w:val="18"/>
        </w:rPr>
        <w:t>” –  Dirigente do PMF, sobre a interação com o crime organizado nos morros;</w:t>
      </w:r>
    </w:p>
    <w:p w14:paraId="6320451A" w14:textId="77777777" w:rsidR="002677BE" w:rsidRPr="002677BE" w:rsidRDefault="002677BE" w:rsidP="002677BE">
      <w:pPr>
        <w:numPr>
          <w:ilvl w:val="0"/>
          <w:numId w:val="7"/>
        </w:numPr>
        <w:tabs>
          <w:tab w:val="left" w:pos="5195"/>
          <w:tab w:val="left" w:pos="8978"/>
        </w:tabs>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 xml:space="preserve">“Eu vejo o PSF como uma arma poderosa nas mãos dos governos” </w:t>
      </w:r>
      <w:proofErr w:type="gramStart"/>
      <w:r w:rsidRPr="002677BE">
        <w:rPr>
          <w:rFonts w:asciiTheme="minorHAnsi" w:hAnsiTheme="minorHAnsi" w:cstheme="minorHAnsi"/>
          <w:sz w:val="18"/>
          <w:szCs w:val="18"/>
        </w:rPr>
        <w:t xml:space="preserve">–  </w:t>
      </w:r>
      <w:r w:rsidRPr="002677BE">
        <w:rPr>
          <w:rFonts w:asciiTheme="minorHAnsi" w:hAnsiTheme="minorHAnsi" w:cstheme="minorHAnsi"/>
          <w:i/>
          <w:iCs/>
          <w:sz w:val="18"/>
          <w:szCs w:val="18"/>
        </w:rPr>
        <w:t>Idem</w:t>
      </w:r>
      <w:proofErr w:type="gramEnd"/>
      <w:r w:rsidRPr="002677BE">
        <w:rPr>
          <w:rFonts w:asciiTheme="minorHAnsi" w:hAnsiTheme="minorHAnsi" w:cstheme="minorHAnsi"/>
          <w:sz w:val="18"/>
          <w:szCs w:val="18"/>
        </w:rPr>
        <w:t>;</w:t>
      </w:r>
    </w:p>
    <w:p w14:paraId="6807F0A7" w14:textId="77777777" w:rsidR="002677BE" w:rsidRPr="002677BE" w:rsidRDefault="002677BE" w:rsidP="002677BE">
      <w:pPr>
        <w:numPr>
          <w:ilvl w:val="0"/>
          <w:numId w:val="7"/>
        </w:numPr>
        <w:tabs>
          <w:tab w:val="left" w:pos="5195"/>
          <w:tab w:val="left" w:pos="8978"/>
        </w:tabs>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“É uma visita dessas de comadre” – Supervisor, porém sem aparente caráter pejorativo, enfatizando apenas a formação de vínculos entre equipe e comunidade;</w:t>
      </w:r>
    </w:p>
    <w:p w14:paraId="13A81A53" w14:textId="77777777" w:rsidR="002677BE" w:rsidRPr="002677BE" w:rsidRDefault="002677BE" w:rsidP="002677BE">
      <w:pPr>
        <w:numPr>
          <w:ilvl w:val="0"/>
          <w:numId w:val="7"/>
        </w:numPr>
        <w:tabs>
          <w:tab w:val="left" w:pos="5195"/>
          <w:tab w:val="left" w:pos="8978"/>
        </w:tabs>
        <w:spacing w:before="100" w:beforeAutospacing="1" w:after="100" w:afterAutospacing="1"/>
        <w:ind w:right="-342"/>
        <w:jc w:val="both"/>
        <w:rPr>
          <w:rFonts w:asciiTheme="minorHAnsi" w:hAnsiTheme="minorHAnsi" w:cstheme="minorHAnsi"/>
          <w:sz w:val="18"/>
          <w:szCs w:val="18"/>
        </w:rPr>
      </w:pPr>
      <w:proofErr w:type="gramStart"/>
      <w:r w:rsidRPr="002677BE">
        <w:rPr>
          <w:rFonts w:asciiTheme="minorHAnsi" w:hAnsiTheme="minorHAnsi" w:cstheme="minorHAnsi"/>
          <w:sz w:val="18"/>
          <w:szCs w:val="18"/>
        </w:rPr>
        <w:t>”Aqui</w:t>
      </w:r>
      <w:proofErr w:type="gramEnd"/>
      <w:r w:rsidRPr="002677BE">
        <w:rPr>
          <w:rFonts w:asciiTheme="minorHAnsi" w:hAnsiTheme="minorHAnsi" w:cstheme="minorHAnsi"/>
          <w:sz w:val="18"/>
          <w:szCs w:val="18"/>
        </w:rPr>
        <w:t xml:space="preserve"> é meu setor; aquela é uma gestante minha; aqui está minha supervisora” –  Médica de uma equipe básica, traduzindo um sentimento de pertinência, comum às equipes do PMF; </w:t>
      </w:r>
    </w:p>
    <w:p w14:paraId="3306ABF5" w14:textId="77777777" w:rsidR="002677BE" w:rsidRPr="002677BE" w:rsidRDefault="002677BE" w:rsidP="002677BE">
      <w:pPr>
        <w:numPr>
          <w:ilvl w:val="0"/>
          <w:numId w:val="7"/>
        </w:numPr>
        <w:tabs>
          <w:tab w:val="left" w:pos="5195"/>
          <w:tab w:val="left" w:pos="8978"/>
        </w:tabs>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 xml:space="preserve">“Noventa e nove por cento do meu tempo eu passo em visitas” </w:t>
      </w:r>
      <w:r w:rsidRPr="002677BE">
        <w:rPr>
          <w:rFonts w:asciiTheme="minorHAnsi" w:hAnsiTheme="minorHAnsi" w:cstheme="minorHAnsi"/>
          <w:sz w:val="18"/>
          <w:szCs w:val="18"/>
        </w:rPr>
        <w:softHyphen/>
        <w:t>– Médica de uma equipe básica, fazendo uma aparente hipérbole sobre o peso das visitas domiciliares em sua carga horária;</w:t>
      </w:r>
    </w:p>
    <w:p w14:paraId="21FFACA0" w14:textId="77777777" w:rsidR="002677BE" w:rsidRPr="002677BE" w:rsidRDefault="002677BE" w:rsidP="002677BE">
      <w:pPr>
        <w:numPr>
          <w:ilvl w:val="0"/>
          <w:numId w:val="7"/>
        </w:numPr>
        <w:tabs>
          <w:tab w:val="left" w:pos="5195"/>
          <w:tab w:val="left" w:pos="8978"/>
        </w:tabs>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 xml:space="preserve">“Às vezes o campo fica ruim...” </w:t>
      </w:r>
      <w:proofErr w:type="gramStart"/>
      <w:r w:rsidRPr="002677BE">
        <w:rPr>
          <w:rFonts w:asciiTheme="minorHAnsi" w:hAnsiTheme="minorHAnsi" w:cstheme="minorHAnsi"/>
          <w:sz w:val="18"/>
          <w:szCs w:val="18"/>
        </w:rPr>
        <w:t>–  Médica</w:t>
      </w:r>
      <w:proofErr w:type="gramEnd"/>
      <w:r w:rsidRPr="002677BE">
        <w:rPr>
          <w:rFonts w:asciiTheme="minorHAnsi" w:hAnsiTheme="minorHAnsi" w:cstheme="minorHAnsi"/>
          <w:sz w:val="18"/>
          <w:szCs w:val="18"/>
        </w:rPr>
        <w:t xml:space="preserve"> de uma equipe básica, sobre as tensas relações com o tráfico;</w:t>
      </w:r>
    </w:p>
    <w:p w14:paraId="688E28B3" w14:textId="77777777" w:rsidR="002677BE" w:rsidRPr="002677BE" w:rsidRDefault="002677BE" w:rsidP="002677BE">
      <w:pPr>
        <w:numPr>
          <w:ilvl w:val="0"/>
          <w:numId w:val="7"/>
        </w:numPr>
        <w:tabs>
          <w:tab w:val="left" w:pos="5195"/>
          <w:tab w:val="left" w:pos="8978"/>
        </w:tabs>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lastRenderedPageBreak/>
        <w:t xml:space="preserve">“Foi uma opção satisfatória do ponto de vista pessoal, não dar plantões, não levar serviço para casa. Mesmo com exigência de tempo integral é legal trabalhar aqui...” </w:t>
      </w:r>
      <w:proofErr w:type="gramStart"/>
      <w:r w:rsidRPr="002677BE">
        <w:rPr>
          <w:rFonts w:asciiTheme="minorHAnsi" w:hAnsiTheme="minorHAnsi" w:cstheme="minorHAnsi"/>
          <w:sz w:val="18"/>
          <w:szCs w:val="18"/>
        </w:rPr>
        <w:t>–  Médica</w:t>
      </w:r>
      <w:proofErr w:type="gramEnd"/>
      <w:r w:rsidRPr="002677BE">
        <w:rPr>
          <w:rFonts w:asciiTheme="minorHAnsi" w:hAnsiTheme="minorHAnsi" w:cstheme="minorHAnsi"/>
          <w:sz w:val="18"/>
          <w:szCs w:val="18"/>
        </w:rPr>
        <w:t xml:space="preserve"> de uma equipe básica;</w:t>
      </w:r>
    </w:p>
    <w:p w14:paraId="30BC4C2C" w14:textId="77777777" w:rsidR="002677BE" w:rsidRPr="002677BE" w:rsidRDefault="002677BE" w:rsidP="002677BE">
      <w:pPr>
        <w:numPr>
          <w:ilvl w:val="0"/>
          <w:numId w:val="7"/>
        </w:numPr>
        <w:tabs>
          <w:tab w:val="left" w:pos="5195"/>
          <w:tab w:val="left" w:pos="8978"/>
        </w:tabs>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“O problema é que o sistema local não dá respostas com a agilidade que o PMF exige” –   Supervisora, sobre as dificuldades com as referências especializadas;</w:t>
      </w:r>
    </w:p>
    <w:p w14:paraId="42C2F21A" w14:textId="77777777" w:rsidR="002677BE" w:rsidRPr="002677BE" w:rsidRDefault="002677BE" w:rsidP="002677BE">
      <w:pPr>
        <w:numPr>
          <w:ilvl w:val="0"/>
          <w:numId w:val="7"/>
        </w:numPr>
        <w:tabs>
          <w:tab w:val="left" w:pos="5195"/>
          <w:tab w:val="left" w:pos="8978"/>
        </w:tabs>
        <w:spacing w:before="100" w:beforeAutospacing="1" w:after="100" w:afterAutospacing="1"/>
        <w:ind w:right="-342"/>
        <w:jc w:val="both"/>
        <w:rPr>
          <w:rFonts w:asciiTheme="minorHAnsi" w:hAnsiTheme="minorHAnsi" w:cstheme="minorHAnsi"/>
          <w:sz w:val="18"/>
          <w:szCs w:val="18"/>
        </w:rPr>
      </w:pPr>
      <w:proofErr w:type="gramStart"/>
      <w:r w:rsidRPr="002677BE">
        <w:rPr>
          <w:rFonts w:asciiTheme="minorHAnsi" w:hAnsiTheme="minorHAnsi" w:cstheme="minorHAnsi"/>
          <w:sz w:val="18"/>
          <w:szCs w:val="18"/>
        </w:rPr>
        <w:t>”É</w:t>
      </w:r>
      <w:proofErr w:type="gramEnd"/>
      <w:r w:rsidRPr="002677BE">
        <w:rPr>
          <w:rFonts w:asciiTheme="minorHAnsi" w:hAnsiTheme="minorHAnsi" w:cstheme="minorHAnsi"/>
          <w:sz w:val="18"/>
          <w:szCs w:val="18"/>
        </w:rPr>
        <w:t xml:space="preserve"> um processo de trabalho muito exigente para as equipes” –  Auxiliar de Saúde;</w:t>
      </w:r>
    </w:p>
    <w:p w14:paraId="4BCE992D" w14:textId="77777777" w:rsidR="002677BE" w:rsidRPr="002677BE" w:rsidRDefault="002677BE" w:rsidP="002677BE">
      <w:pPr>
        <w:numPr>
          <w:ilvl w:val="0"/>
          <w:numId w:val="7"/>
        </w:numPr>
        <w:tabs>
          <w:tab w:val="left" w:pos="5195"/>
          <w:tab w:val="left" w:pos="8978"/>
        </w:tabs>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 xml:space="preserve">“Visita domiciliar quando é feita pelo médico é um fator diferencial positivo” </w:t>
      </w:r>
      <w:proofErr w:type="gramStart"/>
      <w:r w:rsidRPr="002677BE">
        <w:rPr>
          <w:rFonts w:asciiTheme="minorHAnsi" w:hAnsiTheme="minorHAnsi" w:cstheme="minorHAnsi"/>
          <w:sz w:val="18"/>
          <w:szCs w:val="18"/>
        </w:rPr>
        <w:t>–  Supervisora</w:t>
      </w:r>
      <w:proofErr w:type="gramEnd"/>
      <w:r w:rsidRPr="002677BE">
        <w:rPr>
          <w:rFonts w:asciiTheme="minorHAnsi" w:hAnsiTheme="minorHAnsi" w:cstheme="minorHAnsi"/>
          <w:sz w:val="18"/>
          <w:szCs w:val="18"/>
        </w:rPr>
        <w:t>, sobre o processo de trabalho dos médicos do PMF;</w:t>
      </w:r>
    </w:p>
    <w:p w14:paraId="4FD722FF" w14:textId="77777777" w:rsidR="002677BE" w:rsidRPr="002677BE" w:rsidRDefault="002677BE" w:rsidP="002677BE">
      <w:pPr>
        <w:numPr>
          <w:ilvl w:val="0"/>
          <w:numId w:val="7"/>
        </w:numPr>
        <w:tabs>
          <w:tab w:val="left" w:pos="5195"/>
          <w:tab w:val="left" w:pos="8978"/>
        </w:tabs>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 xml:space="preserve">“O aprendi que é preciso entender a comunidade onde se vai trabalhar” </w:t>
      </w:r>
      <w:proofErr w:type="gramStart"/>
      <w:r w:rsidRPr="002677BE">
        <w:rPr>
          <w:rFonts w:asciiTheme="minorHAnsi" w:hAnsiTheme="minorHAnsi" w:cstheme="minorHAnsi"/>
          <w:sz w:val="18"/>
          <w:szCs w:val="18"/>
        </w:rPr>
        <w:t>–  Médica</w:t>
      </w:r>
      <w:proofErr w:type="gramEnd"/>
      <w:r w:rsidRPr="002677BE">
        <w:rPr>
          <w:rFonts w:asciiTheme="minorHAnsi" w:hAnsiTheme="minorHAnsi" w:cstheme="minorHAnsi"/>
          <w:sz w:val="18"/>
          <w:szCs w:val="18"/>
        </w:rPr>
        <w:t xml:space="preserve"> de uma equipe básica de uma área particularmente problemática na relação com as Associações de Moradores;</w:t>
      </w:r>
    </w:p>
    <w:p w14:paraId="0B666DB4" w14:textId="77777777" w:rsidR="002677BE" w:rsidRPr="002677BE" w:rsidRDefault="002677BE" w:rsidP="002677BE">
      <w:pPr>
        <w:numPr>
          <w:ilvl w:val="0"/>
          <w:numId w:val="7"/>
        </w:numPr>
        <w:tabs>
          <w:tab w:val="left" w:pos="5195"/>
          <w:tab w:val="left" w:pos="8978"/>
        </w:tabs>
        <w:spacing w:before="100" w:beforeAutospacing="1" w:after="100" w:afterAutospacing="1"/>
        <w:ind w:right="-342"/>
        <w:jc w:val="both"/>
        <w:rPr>
          <w:rFonts w:asciiTheme="minorHAnsi" w:hAnsiTheme="minorHAnsi" w:cstheme="minorHAnsi"/>
          <w:sz w:val="18"/>
          <w:szCs w:val="18"/>
        </w:rPr>
      </w:pPr>
      <w:proofErr w:type="gramStart"/>
      <w:r w:rsidRPr="002677BE">
        <w:rPr>
          <w:rFonts w:asciiTheme="minorHAnsi" w:hAnsiTheme="minorHAnsi" w:cstheme="minorHAnsi"/>
          <w:sz w:val="18"/>
          <w:szCs w:val="18"/>
        </w:rPr>
        <w:t>”Aqui</w:t>
      </w:r>
      <w:proofErr w:type="gramEnd"/>
      <w:r w:rsidRPr="002677BE">
        <w:rPr>
          <w:rFonts w:asciiTheme="minorHAnsi" w:hAnsiTheme="minorHAnsi" w:cstheme="minorHAnsi"/>
          <w:sz w:val="18"/>
          <w:szCs w:val="18"/>
        </w:rPr>
        <w:t xml:space="preserve"> trabalhamos mais no campo, com a promoção da saúde, donde as diferenças com o PSF do Ministério” </w:t>
      </w:r>
      <w:r w:rsidRPr="002677BE">
        <w:rPr>
          <w:rFonts w:asciiTheme="minorHAnsi" w:hAnsiTheme="minorHAnsi" w:cstheme="minorHAnsi"/>
          <w:sz w:val="18"/>
          <w:szCs w:val="18"/>
        </w:rPr>
        <w:softHyphen/>
        <w:t>– Supervisora;</w:t>
      </w:r>
    </w:p>
    <w:p w14:paraId="738B366E" w14:textId="77777777" w:rsidR="002677BE" w:rsidRPr="002677BE" w:rsidRDefault="002677BE" w:rsidP="002677BE">
      <w:pPr>
        <w:numPr>
          <w:ilvl w:val="0"/>
          <w:numId w:val="7"/>
        </w:numPr>
        <w:tabs>
          <w:tab w:val="left" w:pos="5195"/>
          <w:tab w:val="left" w:pos="8978"/>
        </w:tabs>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 xml:space="preserve">“Ainda estão acostumados é </w:t>
      </w:r>
      <w:proofErr w:type="gramStart"/>
      <w:r w:rsidRPr="002677BE">
        <w:rPr>
          <w:rFonts w:asciiTheme="minorHAnsi" w:hAnsiTheme="minorHAnsi" w:cstheme="minorHAnsi"/>
          <w:sz w:val="18"/>
          <w:szCs w:val="18"/>
        </w:rPr>
        <w:t>com  o</w:t>
      </w:r>
      <w:proofErr w:type="gramEnd"/>
      <w:r w:rsidRPr="002677BE">
        <w:rPr>
          <w:rFonts w:asciiTheme="minorHAnsi" w:hAnsiTheme="minorHAnsi" w:cstheme="minorHAnsi"/>
          <w:sz w:val="18"/>
          <w:szCs w:val="18"/>
        </w:rPr>
        <w:t xml:space="preserve"> pronto socorro, o pronto atendimento; só procuram o médico quando adoecem...” –  Auxiliar de Saúde, falando sobre os usuários;</w:t>
      </w:r>
    </w:p>
    <w:p w14:paraId="3EB401F6" w14:textId="77777777" w:rsidR="002677BE" w:rsidRPr="002677BE" w:rsidRDefault="002677BE" w:rsidP="002677BE">
      <w:pPr>
        <w:numPr>
          <w:ilvl w:val="0"/>
          <w:numId w:val="7"/>
        </w:numPr>
        <w:tabs>
          <w:tab w:val="left" w:pos="5195"/>
          <w:tab w:val="left" w:pos="8978"/>
        </w:tabs>
        <w:spacing w:before="100" w:beforeAutospacing="1" w:after="100" w:afterAutospacing="1"/>
        <w:ind w:right="-342"/>
        <w:jc w:val="both"/>
        <w:rPr>
          <w:rFonts w:asciiTheme="minorHAnsi" w:hAnsiTheme="minorHAnsi" w:cstheme="minorHAnsi"/>
          <w:sz w:val="18"/>
          <w:szCs w:val="18"/>
        </w:rPr>
      </w:pPr>
      <w:r w:rsidRPr="002677BE">
        <w:rPr>
          <w:rFonts w:asciiTheme="minorHAnsi" w:hAnsiTheme="minorHAnsi" w:cstheme="minorHAnsi"/>
          <w:sz w:val="18"/>
          <w:szCs w:val="18"/>
        </w:rPr>
        <w:t xml:space="preserve">“Tiveram o que queriam, mas agora querem mais...” </w:t>
      </w:r>
      <w:proofErr w:type="gramStart"/>
      <w:r w:rsidRPr="002677BE">
        <w:rPr>
          <w:rFonts w:asciiTheme="minorHAnsi" w:hAnsiTheme="minorHAnsi" w:cstheme="minorHAnsi"/>
          <w:sz w:val="18"/>
          <w:szCs w:val="18"/>
        </w:rPr>
        <w:t xml:space="preserve">–  </w:t>
      </w:r>
      <w:r w:rsidRPr="002677BE">
        <w:rPr>
          <w:rFonts w:asciiTheme="minorHAnsi" w:hAnsiTheme="minorHAnsi" w:cstheme="minorHAnsi"/>
          <w:i/>
          <w:iCs/>
          <w:sz w:val="18"/>
          <w:szCs w:val="18"/>
        </w:rPr>
        <w:t>Idem</w:t>
      </w:r>
      <w:proofErr w:type="gramEnd"/>
      <w:r w:rsidRPr="002677BE">
        <w:rPr>
          <w:rFonts w:asciiTheme="minorHAnsi" w:hAnsiTheme="minorHAnsi" w:cstheme="minorHAnsi"/>
          <w:sz w:val="18"/>
          <w:szCs w:val="18"/>
        </w:rPr>
        <w:t>.</w:t>
      </w:r>
    </w:p>
    <w:p w14:paraId="1ABC18B4" w14:textId="77777777" w:rsidR="002677BE" w:rsidRPr="002677BE" w:rsidRDefault="002677BE" w:rsidP="002677BE">
      <w:pPr>
        <w:spacing w:before="100" w:beforeAutospacing="1" w:after="100" w:afterAutospacing="1"/>
        <w:ind w:left="360"/>
        <w:jc w:val="both"/>
        <w:rPr>
          <w:rFonts w:asciiTheme="minorHAnsi" w:hAnsiTheme="minorHAnsi" w:cstheme="minorHAnsi"/>
          <w:sz w:val="18"/>
          <w:szCs w:val="18"/>
        </w:rPr>
      </w:pPr>
    </w:p>
    <w:p w14:paraId="3D0C7F2B" w14:textId="77777777" w:rsidR="002677BE" w:rsidRPr="002677BE" w:rsidRDefault="002677BE" w:rsidP="002677BE">
      <w:pPr>
        <w:pStyle w:val="Textodenotaderodap"/>
        <w:tabs>
          <w:tab w:val="left" w:pos="8978"/>
        </w:tabs>
        <w:spacing w:before="100" w:beforeAutospacing="1" w:after="100" w:afterAutospacing="1"/>
        <w:jc w:val="both"/>
        <w:rPr>
          <w:rFonts w:asciiTheme="minorHAnsi" w:hAnsiTheme="minorHAnsi" w:cstheme="minorHAnsi"/>
          <w:sz w:val="18"/>
          <w:szCs w:val="18"/>
        </w:rPr>
      </w:pPr>
    </w:p>
    <w:p w14:paraId="23775CEE" w14:textId="77777777" w:rsidR="002677BE" w:rsidRPr="002677BE" w:rsidRDefault="002677BE" w:rsidP="002677BE">
      <w:pPr>
        <w:spacing w:before="100" w:beforeAutospacing="1" w:after="100" w:afterAutospacing="1"/>
        <w:jc w:val="both"/>
        <w:rPr>
          <w:rFonts w:asciiTheme="minorHAnsi" w:hAnsiTheme="minorHAnsi" w:cstheme="minorHAnsi"/>
          <w:b/>
          <w:sz w:val="18"/>
          <w:szCs w:val="18"/>
        </w:rPr>
      </w:pPr>
      <w:r w:rsidRPr="002677BE">
        <w:rPr>
          <w:rFonts w:asciiTheme="minorHAnsi" w:hAnsiTheme="minorHAnsi" w:cstheme="minorHAnsi"/>
          <w:b/>
          <w:sz w:val="18"/>
          <w:szCs w:val="18"/>
        </w:rPr>
        <w:t>5.4. Uma síntese interpretativa</w:t>
      </w:r>
    </w:p>
    <w:p w14:paraId="3534D4CD" w14:textId="77777777" w:rsidR="002677BE" w:rsidRPr="002677BE" w:rsidRDefault="002677BE" w:rsidP="002677BE">
      <w:pPr>
        <w:spacing w:before="100" w:beforeAutospacing="1" w:after="100" w:afterAutospacing="1"/>
        <w:jc w:val="both"/>
        <w:rPr>
          <w:rFonts w:asciiTheme="minorHAnsi" w:hAnsiTheme="minorHAnsi" w:cstheme="minorHAnsi"/>
          <w:b/>
          <w:sz w:val="18"/>
          <w:szCs w:val="18"/>
        </w:rPr>
      </w:pPr>
    </w:p>
    <w:p w14:paraId="46D49B1B" w14:textId="77777777" w:rsidR="002677BE" w:rsidRPr="002677BE" w:rsidRDefault="002677BE" w:rsidP="002677BE">
      <w:pPr>
        <w:pStyle w:val="Corpodetexto"/>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Entre tantos aspectos peculiares, talvez o que chame mais a atenção na experiência do Programa Médico de Família de Niterói seja sua aparente originalidade, ou seja seu feitio diferenciado em relação ao PSF nacional. Mas tal aspecto do programa não deriva apenas de seu caráter pioneiro, construído em um momento no qual as referências nacionais eram escassas e cumpria buscar </w:t>
      </w:r>
      <w:proofErr w:type="gramStart"/>
      <w:r w:rsidRPr="002677BE">
        <w:rPr>
          <w:rFonts w:asciiTheme="minorHAnsi" w:hAnsiTheme="minorHAnsi" w:cstheme="minorHAnsi"/>
          <w:sz w:val="18"/>
          <w:szCs w:val="18"/>
        </w:rPr>
        <w:t>os exemplo</w:t>
      </w:r>
      <w:proofErr w:type="gramEnd"/>
      <w:r w:rsidRPr="002677BE">
        <w:rPr>
          <w:rFonts w:asciiTheme="minorHAnsi" w:hAnsiTheme="minorHAnsi" w:cstheme="minorHAnsi"/>
          <w:sz w:val="18"/>
          <w:szCs w:val="18"/>
        </w:rPr>
        <w:t xml:space="preserve"> fora do país, no caso, em Cuba. Além disso, deve ser lembrado que o PMF sempre caminhou por sendas próprias, diferindo realmente do modelo oficial do Ministério da Saúde em termos bastante substantivos. Com efeito, somente em 1999 o nível federal finalmente aceitou as variações propostas por Niterói, abrindo caminho também para que outros programas ditos “similares” pudessem receber apoio financeiro. Do programa de Niterói pode-se dizer, portanto, que foi capaz de sustentar suas diferenças dentro de um contexto que apontava para a uniformidade, mesmo que isso pudesse significar seu não-credenciamento em receber recursos preciosos do SUS. Tal persistência acabou por conduzir a uma aceitação das diferenças por parte do DAB/MS e isso pode ser considerado mais uma das conquistas que a experiência auferiu e compartilhou com o resto do país.</w:t>
      </w:r>
    </w:p>
    <w:p w14:paraId="654F4475" w14:textId="77777777" w:rsidR="002677BE" w:rsidRPr="002677BE" w:rsidRDefault="002677BE" w:rsidP="002677BE">
      <w:pPr>
        <w:pStyle w:val="Corpodetexto"/>
        <w:spacing w:before="100" w:beforeAutospacing="1" w:after="100" w:afterAutospacing="1"/>
        <w:jc w:val="both"/>
        <w:rPr>
          <w:rFonts w:asciiTheme="minorHAnsi" w:hAnsiTheme="minorHAnsi" w:cstheme="minorHAnsi"/>
          <w:sz w:val="18"/>
          <w:szCs w:val="18"/>
        </w:rPr>
      </w:pPr>
    </w:p>
    <w:p w14:paraId="2D021AB1" w14:textId="77777777" w:rsidR="002677BE" w:rsidRPr="002677BE" w:rsidRDefault="002677BE" w:rsidP="002677BE">
      <w:pPr>
        <w:pStyle w:val="Corpodetexto"/>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Ao se tentar uma síntese interpretativa do programa de Niterói, preliminarmente deve-se afirmar não ter havido hierarquia entre seus fatores determinantes ou, se houve, ela não parece ser muito nítida. Se os </w:t>
      </w:r>
      <w:r w:rsidRPr="002677BE">
        <w:rPr>
          <w:rFonts w:asciiTheme="minorHAnsi" w:hAnsiTheme="minorHAnsi" w:cstheme="minorHAnsi"/>
          <w:i/>
          <w:sz w:val="18"/>
          <w:szCs w:val="18"/>
        </w:rPr>
        <w:t>atores</w:t>
      </w:r>
      <w:r w:rsidRPr="002677BE">
        <w:rPr>
          <w:rFonts w:asciiTheme="minorHAnsi" w:hAnsiTheme="minorHAnsi" w:cstheme="minorHAnsi"/>
          <w:sz w:val="18"/>
          <w:szCs w:val="18"/>
        </w:rPr>
        <w:t xml:space="preserve">, por um lado, foram fortes e decididos, os </w:t>
      </w:r>
      <w:r w:rsidRPr="002677BE">
        <w:rPr>
          <w:rFonts w:asciiTheme="minorHAnsi" w:hAnsiTheme="minorHAnsi" w:cstheme="minorHAnsi"/>
          <w:i/>
          <w:sz w:val="18"/>
          <w:szCs w:val="18"/>
        </w:rPr>
        <w:t>contextos,</w:t>
      </w:r>
      <w:r w:rsidRPr="002677BE">
        <w:rPr>
          <w:rFonts w:asciiTheme="minorHAnsi" w:hAnsiTheme="minorHAnsi" w:cstheme="minorHAnsi"/>
          <w:sz w:val="18"/>
          <w:szCs w:val="18"/>
        </w:rPr>
        <w:t xml:space="preserve"> de outro lado, também se afiguraram como extremamente favoráveis, construídos que foram ao longo de uma profícua e complexa trajetória histórica. Os </w:t>
      </w:r>
      <w:r w:rsidRPr="002677BE">
        <w:rPr>
          <w:rFonts w:asciiTheme="minorHAnsi" w:hAnsiTheme="minorHAnsi" w:cstheme="minorHAnsi"/>
          <w:i/>
          <w:sz w:val="18"/>
          <w:szCs w:val="18"/>
        </w:rPr>
        <w:t xml:space="preserve">conteúdos </w:t>
      </w:r>
      <w:r w:rsidRPr="002677BE">
        <w:rPr>
          <w:rFonts w:asciiTheme="minorHAnsi" w:hAnsiTheme="minorHAnsi" w:cstheme="minorHAnsi"/>
          <w:sz w:val="18"/>
          <w:szCs w:val="18"/>
        </w:rPr>
        <w:t xml:space="preserve">orientadores e os </w:t>
      </w:r>
      <w:r w:rsidRPr="002677BE">
        <w:rPr>
          <w:rFonts w:asciiTheme="minorHAnsi" w:hAnsiTheme="minorHAnsi" w:cstheme="minorHAnsi"/>
          <w:i/>
          <w:sz w:val="18"/>
          <w:szCs w:val="18"/>
        </w:rPr>
        <w:t>processos</w:t>
      </w:r>
      <w:r w:rsidRPr="002677BE">
        <w:rPr>
          <w:rFonts w:asciiTheme="minorHAnsi" w:hAnsiTheme="minorHAnsi" w:cstheme="minorHAnsi"/>
          <w:sz w:val="18"/>
          <w:szCs w:val="18"/>
        </w:rPr>
        <w:t xml:space="preserve"> desencadeados, da mesma forma, não surgiram do nada, mas, sim, de uma acumulação social e histórica que muitos poucos lugares conseguiriam reunir, com as características presentes em Niterói.</w:t>
      </w:r>
    </w:p>
    <w:p w14:paraId="44C6B824" w14:textId="77777777" w:rsidR="002677BE" w:rsidRPr="002677BE" w:rsidRDefault="002677BE" w:rsidP="002677BE">
      <w:pPr>
        <w:pStyle w:val="Corpodetexto"/>
        <w:spacing w:before="100" w:beforeAutospacing="1" w:after="100" w:afterAutospacing="1"/>
        <w:jc w:val="both"/>
        <w:rPr>
          <w:rFonts w:asciiTheme="minorHAnsi" w:hAnsiTheme="minorHAnsi" w:cstheme="minorHAnsi"/>
          <w:sz w:val="18"/>
          <w:szCs w:val="18"/>
        </w:rPr>
      </w:pPr>
    </w:p>
    <w:p w14:paraId="16930DA1" w14:textId="77777777" w:rsidR="002677BE" w:rsidRPr="002677BE" w:rsidRDefault="002677BE" w:rsidP="002677BE">
      <w:pPr>
        <w:numPr>
          <w:ilvl w:val="0"/>
          <w:numId w:val="9"/>
        </w:numPr>
        <w:spacing w:before="100" w:beforeAutospacing="1" w:after="100" w:afterAutospacing="1"/>
        <w:jc w:val="both"/>
        <w:rPr>
          <w:rFonts w:asciiTheme="minorHAnsi" w:hAnsiTheme="minorHAnsi" w:cstheme="minorHAnsi"/>
          <w:b/>
          <w:sz w:val="18"/>
          <w:szCs w:val="18"/>
        </w:rPr>
      </w:pPr>
      <w:r w:rsidRPr="002677BE">
        <w:rPr>
          <w:rFonts w:asciiTheme="minorHAnsi" w:hAnsiTheme="minorHAnsi" w:cstheme="minorHAnsi"/>
          <w:b/>
          <w:sz w:val="18"/>
          <w:szCs w:val="18"/>
        </w:rPr>
        <w:t>Atores</w:t>
      </w:r>
    </w:p>
    <w:p w14:paraId="227E9715" w14:textId="77777777" w:rsidR="002677BE" w:rsidRPr="002677BE" w:rsidRDefault="002677BE" w:rsidP="002677BE">
      <w:pPr>
        <w:pStyle w:val="Corpodetexto"/>
        <w:spacing w:before="100" w:beforeAutospacing="1" w:after="100" w:afterAutospacing="1"/>
        <w:jc w:val="both"/>
        <w:rPr>
          <w:rFonts w:asciiTheme="minorHAnsi" w:hAnsiTheme="minorHAnsi" w:cstheme="minorHAnsi"/>
          <w:sz w:val="18"/>
          <w:szCs w:val="18"/>
        </w:rPr>
      </w:pPr>
    </w:p>
    <w:p w14:paraId="6D76BFF1" w14:textId="77777777" w:rsidR="002677BE" w:rsidRPr="002677BE" w:rsidRDefault="002677BE" w:rsidP="002677BE">
      <w:pPr>
        <w:pStyle w:val="Corpodetexto"/>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Jorge Roberto </w:t>
      </w:r>
      <w:proofErr w:type="gramStart"/>
      <w:r w:rsidRPr="002677BE">
        <w:rPr>
          <w:rFonts w:asciiTheme="minorHAnsi" w:hAnsiTheme="minorHAnsi" w:cstheme="minorHAnsi"/>
          <w:sz w:val="18"/>
          <w:szCs w:val="18"/>
        </w:rPr>
        <w:t>Silveira,  Gilson</w:t>
      </w:r>
      <w:proofErr w:type="gramEnd"/>
      <w:r w:rsidRPr="002677BE">
        <w:rPr>
          <w:rFonts w:asciiTheme="minorHAnsi" w:hAnsiTheme="minorHAnsi" w:cstheme="minorHAnsi"/>
          <w:sz w:val="18"/>
          <w:szCs w:val="18"/>
        </w:rPr>
        <w:t xml:space="preserve"> </w:t>
      </w:r>
      <w:proofErr w:type="spellStart"/>
      <w:r w:rsidRPr="002677BE">
        <w:rPr>
          <w:rFonts w:asciiTheme="minorHAnsi" w:hAnsiTheme="minorHAnsi" w:cstheme="minorHAnsi"/>
          <w:sz w:val="18"/>
          <w:szCs w:val="18"/>
        </w:rPr>
        <w:t>Cantarino</w:t>
      </w:r>
      <w:proofErr w:type="spellEnd"/>
      <w:r w:rsidRPr="002677BE">
        <w:rPr>
          <w:rFonts w:asciiTheme="minorHAnsi" w:hAnsiTheme="minorHAnsi" w:cstheme="minorHAnsi"/>
          <w:sz w:val="18"/>
          <w:szCs w:val="18"/>
        </w:rPr>
        <w:t xml:space="preserve">, Maria Célia Vasconcelos, </w:t>
      </w:r>
      <w:proofErr w:type="spellStart"/>
      <w:r w:rsidRPr="002677BE">
        <w:rPr>
          <w:rFonts w:asciiTheme="minorHAnsi" w:hAnsiTheme="minorHAnsi" w:cstheme="minorHAnsi"/>
          <w:sz w:val="18"/>
          <w:szCs w:val="18"/>
        </w:rPr>
        <w:t>Feliberto</w:t>
      </w:r>
      <w:proofErr w:type="spellEnd"/>
      <w:r w:rsidRPr="002677BE">
        <w:rPr>
          <w:rFonts w:asciiTheme="minorHAnsi" w:hAnsiTheme="minorHAnsi" w:cstheme="minorHAnsi"/>
          <w:sz w:val="18"/>
          <w:szCs w:val="18"/>
        </w:rPr>
        <w:t xml:space="preserve"> Peres, Hugo </w:t>
      </w:r>
      <w:proofErr w:type="spellStart"/>
      <w:r w:rsidRPr="002677BE">
        <w:rPr>
          <w:rFonts w:asciiTheme="minorHAnsi" w:hAnsiTheme="minorHAnsi" w:cstheme="minorHAnsi"/>
          <w:sz w:val="18"/>
          <w:szCs w:val="18"/>
        </w:rPr>
        <w:t>Tomasini</w:t>
      </w:r>
      <w:proofErr w:type="spellEnd"/>
      <w:r w:rsidRPr="002677BE">
        <w:rPr>
          <w:rFonts w:asciiTheme="minorHAnsi" w:hAnsiTheme="minorHAnsi" w:cstheme="minorHAnsi"/>
          <w:sz w:val="18"/>
          <w:szCs w:val="18"/>
        </w:rPr>
        <w:t xml:space="preserve">, </w:t>
      </w:r>
      <w:proofErr w:type="spellStart"/>
      <w:r w:rsidRPr="002677BE">
        <w:rPr>
          <w:rFonts w:asciiTheme="minorHAnsi" w:hAnsiTheme="minorHAnsi" w:cstheme="minorHAnsi"/>
          <w:sz w:val="18"/>
          <w:szCs w:val="18"/>
        </w:rPr>
        <w:t>Hésio</w:t>
      </w:r>
      <w:proofErr w:type="spellEnd"/>
      <w:r w:rsidRPr="002677BE">
        <w:rPr>
          <w:rFonts w:asciiTheme="minorHAnsi" w:hAnsiTheme="minorHAnsi" w:cstheme="minorHAnsi"/>
          <w:sz w:val="18"/>
          <w:szCs w:val="18"/>
        </w:rPr>
        <w:t xml:space="preserve"> Cordeiro... Este são apenas alguns dos nomes que deram sua contribuição ao PMF de Niterói. Há muitos outros, certamente, mas seria um exercício ocioso querer nomeá-los todos. O que existe e a maneira como evoluiu o projeto na antiga capital fluminense não é apenas produto de atores sociais individualizados, mas também de suas circunstâncias.</w:t>
      </w:r>
    </w:p>
    <w:p w14:paraId="7FAE6D0B" w14:textId="77777777" w:rsidR="002677BE" w:rsidRPr="002677BE" w:rsidRDefault="002677BE" w:rsidP="002677BE">
      <w:pPr>
        <w:pStyle w:val="Corpodetexto"/>
        <w:spacing w:before="100" w:beforeAutospacing="1" w:after="100" w:afterAutospacing="1"/>
        <w:jc w:val="both"/>
        <w:rPr>
          <w:rFonts w:asciiTheme="minorHAnsi" w:hAnsiTheme="minorHAnsi" w:cstheme="minorHAnsi"/>
          <w:sz w:val="18"/>
          <w:szCs w:val="18"/>
        </w:rPr>
      </w:pPr>
    </w:p>
    <w:p w14:paraId="619A3FCC" w14:textId="77777777" w:rsidR="002677BE" w:rsidRPr="002677BE" w:rsidRDefault="002677BE" w:rsidP="002677BE">
      <w:pPr>
        <w:pStyle w:val="Corpodetexto"/>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A combinação ocorrida em Niterói é bastante expressiva. De um lado, uma ideologia de saúde com bases sólidas e operacionalização concreta; de outro lado, instituições fortes; de permeio, atores dotados de liderança e vontade </w:t>
      </w:r>
      <w:r w:rsidRPr="002677BE">
        <w:rPr>
          <w:rFonts w:asciiTheme="minorHAnsi" w:hAnsiTheme="minorHAnsi" w:cstheme="minorHAnsi"/>
          <w:sz w:val="18"/>
          <w:szCs w:val="18"/>
        </w:rPr>
        <w:lastRenderedPageBreak/>
        <w:t>própria, mas também de marcada inserção no ambiente institucional e político que facultou sua emergência e visibilidade.</w:t>
      </w:r>
    </w:p>
    <w:p w14:paraId="758E583D" w14:textId="77777777" w:rsidR="002677BE" w:rsidRPr="002677BE" w:rsidRDefault="002677BE" w:rsidP="002677BE">
      <w:pPr>
        <w:pStyle w:val="Corpodetexto"/>
        <w:spacing w:before="100" w:beforeAutospacing="1" w:after="100" w:afterAutospacing="1"/>
        <w:jc w:val="both"/>
        <w:rPr>
          <w:rFonts w:asciiTheme="minorHAnsi" w:hAnsiTheme="minorHAnsi" w:cstheme="minorHAnsi"/>
          <w:sz w:val="18"/>
          <w:szCs w:val="18"/>
        </w:rPr>
      </w:pPr>
    </w:p>
    <w:p w14:paraId="70DC01E9" w14:textId="77777777" w:rsidR="002677BE" w:rsidRPr="002677BE" w:rsidRDefault="002677BE" w:rsidP="002677BE">
      <w:pPr>
        <w:pStyle w:val="Corpodetexto"/>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O </w:t>
      </w:r>
      <w:r w:rsidRPr="002677BE">
        <w:rPr>
          <w:rFonts w:asciiTheme="minorHAnsi" w:hAnsiTheme="minorHAnsi" w:cstheme="minorHAnsi"/>
          <w:i/>
          <w:sz w:val="18"/>
          <w:szCs w:val="18"/>
        </w:rPr>
        <w:t xml:space="preserve">ambiente institucional </w:t>
      </w:r>
      <w:r w:rsidRPr="002677BE">
        <w:rPr>
          <w:rFonts w:asciiTheme="minorHAnsi" w:hAnsiTheme="minorHAnsi" w:cstheme="minorHAnsi"/>
          <w:sz w:val="18"/>
          <w:szCs w:val="18"/>
        </w:rPr>
        <w:t>de Niterói é bastante peculiar. Não que detenha instâncias novas e diferenciadas em relação a outros municípios de igual porte. Ao contrário, o conjunto é aproximadamente o mesmo de outras partes, talvez apenas um pouco mais diversificado: academia, gestores, entidades populares, cooperação internacional, etc. O que há de singular em Niterói é a maneira como se amalgamaram as forças, formando um processo de múltiplos vetores atuantes, mas ao mesmo tempo sinérgicos e duradouros.</w:t>
      </w:r>
    </w:p>
    <w:p w14:paraId="43423B42" w14:textId="77777777" w:rsidR="002677BE" w:rsidRPr="002677BE" w:rsidRDefault="002677BE" w:rsidP="002677BE">
      <w:pPr>
        <w:pStyle w:val="Corpodetexto"/>
        <w:spacing w:before="100" w:beforeAutospacing="1" w:after="100" w:afterAutospacing="1"/>
        <w:jc w:val="both"/>
        <w:rPr>
          <w:rFonts w:asciiTheme="minorHAnsi" w:hAnsiTheme="minorHAnsi" w:cstheme="minorHAnsi"/>
          <w:sz w:val="18"/>
          <w:szCs w:val="18"/>
        </w:rPr>
      </w:pPr>
    </w:p>
    <w:p w14:paraId="5EE8374E" w14:textId="77777777" w:rsidR="002677BE" w:rsidRPr="002677BE" w:rsidRDefault="002677BE" w:rsidP="002677BE">
      <w:pPr>
        <w:pStyle w:val="Corpodetexto"/>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Este talvez seja o grande desafio interpretativo: como forças institucionais tão diversas conseguiram realizar uma obra comum de tal porte, como é o PMF e o próprio sistema de saúde de Niterói? A resposta, em sua inteireza, certamente escapa ao objetivo deste trabalho. Para conhecê-la talvez seja preciso se aprofundar na história de cada uma das instituições, conhecer os atores, os contextos, os conteúdos e os processos presentes em cada uma delas, em cada momento, além da maneira como eles se correlacionam.</w:t>
      </w:r>
    </w:p>
    <w:p w14:paraId="0D9E8D7F" w14:textId="77777777" w:rsidR="002677BE" w:rsidRPr="002677BE" w:rsidRDefault="002677BE" w:rsidP="002677BE">
      <w:pPr>
        <w:pStyle w:val="Corpodetexto"/>
        <w:spacing w:before="100" w:beforeAutospacing="1" w:after="100" w:afterAutospacing="1"/>
        <w:jc w:val="both"/>
        <w:rPr>
          <w:rFonts w:asciiTheme="minorHAnsi" w:hAnsiTheme="minorHAnsi" w:cstheme="minorHAnsi"/>
          <w:sz w:val="18"/>
          <w:szCs w:val="18"/>
        </w:rPr>
      </w:pPr>
    </w:p>
    <w:p w14:paraId="16A6F2AB" w14:textId="77777777" w:rsidR="002677BE" w:rsidRPr="002677BE" w:rsidRDefault="002677BE" w:rsidP="002677BE">
      <w:pPr>
        <w:pStyle w:val="Corpodetexto"/>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De qualquer forma, mesmo correndo o risco de simplificação excessiva, pode-se recorrer à explicação de que as relações entre os atores sociais e institucionais em Niterói foram </w:t>
      </w:r>
      <w:r w:rsidRPr="002677BE">
        <w:rPr>
          <w:rFonts w:asciiTheme="minorHAnsi" w:hAnsiTheme="minorHAnsi" w:cstheme="minorHAnsi"/>
          <w:i/>
          <w:sz w:val="18"/>
          <w:szCs w:val="18"/>
        </w:rPr>
        <w:t>diferentes</w:t>
      </w:r>
      <w:r w:rsidRPr="002677BE">
        <w:rPr>
          <w:rFonts w:asciiTheme="minorHAnsi" w:hAnsiTheme="minorHAnsi" w:cstheme="minorHAnsi"/>
          <w:sz w:val="18"/>
          <w:szCs w:val="18"/>
        </w:rPr>
        <w:t xml:space="preserve"> porque: (a) os acontecimentos da década de 70, com a fusão RJ-GB e a frustração política da defecção do grupo de Moreira Franco, tiveram o condão de unir as forças de oposição em torno de propostas comuns na saúde, que se consubstanciaram no </w:t>
      </w:r>
      <w:r w:rsidRPr="002677BE">
        <w:rPr>
          <w:rFonts w:asciiTheme="minorHAnsi" w:hAnsiTheme="minorHAnsi" w:cstheme="minorHAnsi"/>
          <w:i/>
          <w:sz w:val="18"/>
          <w:szCs w:val="18"/>
        </w:rPr>
        <w:t>Projeto  Niterói</w:t>
      </w:r>
      <w:r w:rsidRPr="002677BE">
        <w:rPr>
          <w:rFonts w:asciiTheme="minorHAnsi" w:hAnsiTheme="minorHAnsi" w:cstheme="minorHAnsi"/>
          <w:sz w:val="18"/>
          <w:szCs w:val="18"/>
        </w:rPr>
        <w:t xml:space="preserve">; (b) havia um nível de articulação muito expressivo, </w:t>
      </w:r>
      <w:r w:rsidRPr="002677BE">
        <w:rPr>
          <w:rFonts w:asciiTheme="minorHAnsi" w:hAnsiTheme="minorHAnsi" w:cstheme="minorHAnsi"/>
          <w:i/>
          <w:sz w:val="18"/>
          <w:szCs w:val="18"/>
        </w:rPr>
        <w:t>para fora,</w:t>
      </w:r>
      <w:r w:rsidRPr="002677BE">
        <w:rPr>
          <w:rFonts w:asciiTheme="minorHAnsi" w:hAnsiTheme="minorHAnsi" w:cstheme="minorHAnsi"/>
          <w:sz w:val="18"/>
          <w:szCs w:val="18"/>
        </w:rPr>
        <w:t xml:space="preserve"> por parte de muitos dos atores, o que permitiu as alianças com o INAMPS, a UFF, a Federação das Associações de Moradores, entre outras, que mantiveram acesas e deram sustentabilidade posterior às propostas de mudança; (c) o peso de uma tradição de militância e de definição ideológica pode ter sido também um fator diferencial e expressivo no caso.  </w:t>
      </w:r>
    </w:p>
    <w:p w14:paraId="1DB84012"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p>
    <w:p w14:paraId="407EC3FD" w14:textId="77777777" w:rsidR="002677BE" w:rsidRPr="002677BE" w:rsidRDefault="002677BE" w:rsidP="002677BE">
      <w:pPr>
        <w:numPr>
          <w:ilvl w:val="0"/>
          <w:numId w:val="9"/>
        </w:numPr>
        <w:spacing w:before="100" w:beforeAutospacing="1" w:after="100" w:afterAutospacing="1"/>
        <w:jc w:val="both"/>
        <w:rPr>
          <w:rFonts w:asciiTheme="minorHAnsi" w:hAnsiTheme="minorHAnsi" w:cstheme="minorHAnsi"/>
          <w:b/>
          <w:sz w:val="18"/>
          <w:szCs w:val="18"/>
        </w:rPr>
      </w:pPr>
      <w:r w:rsidRPr="002677BE">
        <w:rPr>
          <w:rFonts w:asciiTheme="minorHAnsi" w:hAnsiTheme="minorHAnsi" w:cstheme="minorHAnsi"/>
          <w:b/>
          <w:sz w:val="18"/>
          <w:szCs w:val="18"/>
        </w:rPr>
        <w:t>Contextos</w:t>
      </w:r>
    </w:p>
    <w:p w14:paraId="5A318565" w14:textId="77777777" w:rsidR="002677BE" w:rsidRPr="002677BE" w:rsidRDefault="002677BE" w:rsidP="002677BE">
      <w:pPr>
        <w:spacing w:before="100" w:beforeAutospacing="1" w:after="100" w:afterAutospacing="1"/>
        <w:jc w:val="both"/>
        <w:rPr>
          <w:rFonts w:asciiTheme="minorHAnsi" w:hAnsiTheme="minorHAnsi" w:cstheme="minorHAnsi"/>
          <w:b/>
          <w:sz w:val="18"/>
          <w:szCs w:val="18"/>
        </w:rPr>
      </w:pPr>
    </w:p>
    <w:p w14:paraId="38D74E48" w14:textId="77777777" w:rsidR="002677BE" w:rsidRPr="002677BE" w:rsidRDefault="002677BE" w:rsidP="002677BE">
      <w:pPr>
        <w:pStyle w:val="Corpodetexto"/>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Preliminarmente, é preciso situar algumas características do que é o contexto geral sobre o qual se assenta a implementação do Sistema Único de Saúde no Brasil, do qual faz parte a realidade de Niterói. Com efeito, muitas das dificuldades ainda encontradas no PMF, e certamente alguns avanços também, têm a ver diretamente com o momento atual do SUS, não derivando diretamente das condições locais.</w:t>
      </w:r>
    </w:p>
    <w:p w14:paraId="36E2EAC9" w14:textId="77777777" w:rsidR="002677BE" w:rsidRPr="002677BE" w:rsidRDefault="002677BE" w:rsidP="002677BE">
      <w:pPr>
        <w:pStyle w:val="Corpodetexto"/>
        <w:spacing w:before="100" w:beforeAutospacing="1" w:after="100" w:afterAutospacing="1"/>
        <w:jc w:val="both"/>
        <w:rPr>
          <w:rFonts w:asciiTheme="minorHAnsi" w:hAnsiTheme="minorHAnsi" w:cstheme="minorHAnsi"/>
          <w:sz w:val="18"/>
          <w:szCs w:val="18"/>
        </w:rPr>
      </w:pPr>
    </w:p>
    <w:p w14:paraId="3A55F790" w14:textId="77777777" w:rsidR="002677BE" w:rsidRPr="002677BE" w:rsidRDefault="002677BE" w:rsidP="002677BE">
      <w:pPr>
        <w:pStyle w:val="Corpodetexto"/>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Assim, as limitações encontradas quanto </w:t>
      </w:r>
      <w:proofErr w:type="gramStart"/>
      <w:r w:rsidRPr="002677BE">
        <w:rPr>
          <w:rFonts w:asciiTheme="minorHAnsi" w:hAnsiTheme="minorHAnsi" w:cstheme="minorHAnsi"/>
          <w:sz w:val="18"/>
          <w:szCs w:val="18"/>
        </w:rPr>
        <w:t>às  fórmulas</w:t>
      </w:r>
      <w:proofErr w:type="gramEnd"/>
      <w:r w:rsidRPr="002677BE">
        <w:rPr>
          <w:rFonts w:asciiTheme="minorHAnsi" w:hAnsiTheme="minorHAnsi" w:cstheme="minorHAnsi"/>
          <w:sz w:val="18"/>
          <w:szCs w:val="18"/>
        </w:rPr>
        <w:t xml:space="preserve"> de financiamento da prestação de serviços, a fragmentação dos processos de regionalização de serviços, bem como a descontinuidade da referência e </w:t>
      </w:r>
      <w:proofErr w:type="spellStart"/>
      <w:r w:rsidRPr="002677BE">
        <w:rPr>
          <w:rFonts w:asciiTheme="minorHAnsi" w:hAnsiTheme="minorHAnsi" w:cstheme="minorHAnsi"/>
          <w:sz w:val="18"/>
          <w:szCs w:val="18"/>
        </w:rPr>
        <w:t>contra-referência</w:t>
      </w:r>
      <w:proofErr w:type="spellEnd"/>
      <w:r w:rsidRPr="002677BE">
        <w:rPr>
          <w:rFonts w:asciiTheme="minorHAnsi" w:hAnsiTheme="minorHAnsi" w:cstheme="minorHAnsi"/>
          <w:sz w:val="18"/>
          <w:szCs w:val="18"/>
        </w:rPr>
        <w:t>, os desafios ainda não superados em relação ao controle social, entre outros, são aspectos que afetam a experiência local, mas que, certamente, têm uma determinação que escapa à governabilidade imediata do município. Na mesma categoria está o obstáculo representado pela “normatização dura” habitual no SUS, que deixou Niterói ao desabrigo do financiamento de seu programa durante alguns anos.</w:t>
      </w:r>
    </w:p>
    <w:p w14:paraId="0F07214A" w14:textId="77777777" w:rsidR="002677BE" w:rsidRPr="002677BE" w:rsidRDefault="002677BE" w:rsidP="002677BE">
      <w:pPr>
        <w:pStyle w:val="Corpodetexto"/>
        <w:spacing w:before="100" w:beforeAutospacing="1" w:after="100" w:afterAutospacing="1"/>
        <w:jc w:val="both"/>
        <w:rPr>
          <w:rFonts w:asciiTheme="minorHAnsi" w:hAnsiTheme="minorHAnsi" w:cstheme="minorHAnsi"/>
          <w:sz w:val="18"/>
          <w:szCs w:val="18"/>
        </w:rPr>
      </w:pPr>
    </w:p>
    <w:p w14:paraId="1F94BC6C"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Em termos de contextos próprios da realidade local, há que se ressaltar o que poderia ser chamado, sem muito </w:t>
      </w:r>
      <w:proofErr w:type="gramStart"/>
      <w:r w:rsidRPr="002677BE">
        <w:rPr>
          <w:rFonts w:asciiTheme="minorHAnsi" w:hAnsiTheme="minorHAnsi" w:cstheme="minorHAnsi"/>
          <w:sz w:val="18"/>
          <w:szCs w:val="18"/>
        </w:rPr>
        <w:t>favor,  de</w:t>
      </w:r>
      <w:proofErr w:type="gramEnd"/>
      <w:r w:rsidRPr="002677BE">
        <w:rPr>
          <w:rFonts w:asciiTheme="minorHAnsi" w:hAnsiTheme="minorHAnsi" w:cstheme="minorHAnsi"/>
          <w:sz w:val="18"/>
          <w:szCs w:val="18"/>
        </w:rPr>
        <w:t xml:space="preserve"> uma </w:t>
      </w:r>
      <w:r w:rsidRPr="002677BE">
        <w:rPr>
          <w:rFonts w:asciiTheme="minorHAnsi" w:hAnsiTheme="minorHAnsi" w:cstheme="minorHAnsi"/>
          <w:i/>
          <w:sz w:val="18"/>
          <w:szCs w:val="18"/>
        </w:rPr>
        <w:t>tradição militante</w:t>
      </w:r>
      <w:r w:rsidRPr="002677BE">
        <w:rPr>
          <w:rFonts w:asciiTheme="minorHAnsi" w:hAnsiTheme="minorHAnsi" w:cstheme="minorHAnsi"/>
          <w:sz w:val="18"/>
          <w:szCs w:val="18"/>
        </w:rPr>
        <w:t xml:space="preserve"> da cidade, seja na política em geral, seja na política de saúde, aspecto que, como foi comentado acima, representa um forte determinante na formação do PMF. </w:t>
      </w:r>
    </w:p>
    <w:p w14:paraId="280D38FA"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1E4F9C13"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lastRenderedPageBreak/>
        <w:t xml:space="preserve">O </w:t>
      </w:r>
      <w:r w:rsidRPr="002677BE">
        <w:rPr>
          <w:rFonts w:asciiTheme="minorHAnsi" w:hAnsiTheme="minorHAnsi" w:cstheme="minorHAnsi"/>
          <w:i/>
          <w:sz w:val="18"/>
          <w:szCs w:val="18"/>
        </w:rPr>
        <w:t xml:space="preserve">Projeto Niterói, </w:t>
      </w:r>
      <w:r w:rsidRPr="002677BE">
        <w:rPr>
          <w:rFonts w:asciiTheme="minorHAnsi" w:hAnsiTheme="minorHAnsi" w:cstheme="minorHAnsi"/>
          <w:sz w:val="18"/>
          <w:szCs w:val="18"/>
        </w:rPr>
        <w:t xml:space="preserve">com seus componentes de </w:t>
      </w:r>
      <w:proofErr w:type="spellStart"/>
      <w:r w:rsidRPr="002677BE">
        <w:rPr>
          <w:rFonts w:asciiTheme="minorHAnsi" w:hAnsiTheme="minorHAnsi" w:cstheme="minorHAnsi"/>
          <w:sz w:val="18"/>
          <w:szCs w:val="18"/>
        </w:rPr>
        <w:t>inter-setorialidade</w:t>
      </w:r>
      <w:proofErr w:type="spellEnd"/>
      <w:r w:rsidRPr="002677BE">
        <w:rPr>
          <w:rFonts w:asciiTheme="minorHAnsi" w:hAnsiTheme="minorHAnsi" w:cstheme="minorHAnsi"/>
          <w:sz w:val="18"/>
          <w:szCs w:val="18"/>
        </w:rPr>
        <w:t xml:space="preserve"> e integração institucional, bem como de adesão a uma pauta ideológica progressista em saúde, consiste em um bom exemplo de </w:t>
      </w:r>
      <w:r w:rsidRPr="002677BE">
        <w:rPr>
          <w:rFonts w:asciiTheme="minorHAnsi" w:hAnsiTheme="minorHAnsi" w:cstheme="minorHAnsi"/>
          <w:i/>
          <w:sz w:val="18"/>
          <w:szCs w:val="18"/>
        </w:rPr>
        <w:t>tradição militante</w:t>
      </w:r>
      <w:r w:rsidRPr="002677BE">
        <w:rPr>
          <w:rFonts w:asciiTheme="minorHAnsi" w:hAnsiTheme="minorHAnsi" w:cstheme="minorHAnsi"/>
          <w:sz w:val="18"/>
          <w:szCs w:val="18"/>
        </w:rPr>
        <w:t xml:space="preserve">. Da mesma forma pode ser analisada a realização de eventos expressivos, alguns tão remotos no tempo quanto a III Conferência Nacional de Saúde, outros mais recentes, como a constituição precoce e efetiva da CIMS de Niterói ou da inédita (para a época) I Conferência Municipal de Saúde. A própria constituição de um Federação de Associação de Moradores e antes dela de um “conselho” de entidades populares, em plena era do arbítrio, também vêm demonstrar que em Niterói há aspectos contextuais diferenciados e até mesmo exclusivos. </w:t>
      </w:r>
    </w:p>
    <w:p w14:paraId="6F2342CA"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36C640EF"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O fenômeno da </w:t>
      </w:r>
      <w:r w:rsidRPr="002677BE">
        <w:rPr>
          <w:rFonts w:asciiTheme="minorHAnsi" w:hAnsiTheme="minorHAnsi" w:cstheme="minorHAnsi"/>
          <w:i/>
          <w:sz w:val="18"/>
          <w:szCs w:val="18"/>
        </w:rPr>
        <w:t xml:space="preserve">continuidade </w:t>
      </w:r>
      <w:r w:rsidRPr="002677BE">
        <w:rPr>
          <w:rFonts w:asciiTheme="minorHAnsi" w:hAnsiTheme="minorHAnsi" w:cstheme="minorHAnsi"/>
          <w:sz w:val="18"/>
          <w:szCs w:val="18"/>
        </w:rPr>
        <w:t xml:space="preserve">na vida política da cidade salta aos olhos. Com efeito, nos últimos 12 anos não houve troca de partido político no poder municipal; dentre quatro mandatos, três pertencem ao mesmo prefeito; e ainda, um único secretário permaneceu à frente do órgão gestor de saúde por quase uma década inteira. Isso tudo, em outras circunstâncias, poderia até representar um </w:t>
      </w:r>
      <w:r w:rsidRPr="002677BE">
        <w:rPr>
          <w:rFonts w:asciiTheme="minorHAnsi" w:hAnsiTheme="minorHAnsi" w:cstheme="minorHAnsi"/>
          <w:i/>
          <w:sz w:val="18"/>
          <w:szCs w:val="18"/>
        </w:rPr>
        <w:t xml:space="preserve">ciclo vicioso </w:t>
      </w:r>
      <w:r w:rsidRPr="002677BE">
        <w:rPr>
          <w:rFonts w:asciiTheme="minorHAnsi" w:hAnsiTheme="minorHAnsi" w:cstheme="minorHAnsi"/>
          <w:sz w:val="18"/>
          <w:szCs w:val="18"/>
        </w:rPr>
        <w:t>ou um retrocesso, mas no caso presente, pelo menos na saúde, as evidências são contrárias a esta possibilidade. Tal continuidade não se deu apenas no plano político-partidário. As equipes técnicas, salvo seu incremento numérico natural, também tenderam a permanecer estáveis, conforme atestam os depoimentos colhidos em campo. Acima de tudo, não houve o abandono da pauta ideológica em saúde vigente ao longo das décadas anteriores, com os elementos constitutivos já referidos.</w:t>
      </w:r>
    </w:p>
    <w:p w14:paraId="6EB5ECE9"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544E898D"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A experiência de Niterói parece ter sido também feliz em desenvolver um conjunto de </w:t>
      </w:r>
      <w:r w:rsidRPr="002677BE">
        <w:rPr>
          <w:rFonts w:asciiTheme="minorHAnsi" w:hAnsiTheme="minorHAnsi" w:cstheme="minorHAnsi"/>
          <w:i/>
          <w:iCs/>
          <w:sz w:val="18"/>
          <w:szCs w:val="18"/>
        </w:rPr>
        <w:t>boas práticas</w:t>
      </w:r>
      <w:r w:rsidRPr="002677BE">
        <w:rPr>
          <w:rFonts w:asciiTheme="minorHAnsi" w:hAnsiTheme="minorHAnsi" w:cstheme="minorHAnsi"/>
          <w:sz w:val="18"/>
          <w:szCs w:val="18"/>
        </w:rPr>
        <w:t>, seja na gestão e no planejamento em geral, como também em termos específicas, seja no processo de tomada de decisões, na formulação da capacitação das equipes, nas estratégias de mobilização social, entre outras. O processo de desencadeamento das atividades do PMF no início dos anos 90 pode ser considerado um bom exemplo de cálculo estratégico bem sucedido, em que a improvisação habitual foi substituída por medidas conscientes e fundamentadas de condução política e administrativa. O açodamento típico das administrações municipais em “mostrar serviço” deu lugar a um processo de quase um ano de duração durante qual ocorreu a “maturação” do PMF, no qual a supervisão foi estruturada, as pessoas foram treinadas e a rede organizada. Somente após este lapso é que, finalmente, o processo de atendimento se iniciou.  Na origem de tais práticas, até certo ponto incomuns na administração pública em geral, provavelmente podem ser arrolados os fatores políticos e culturais já discutidos acima.</w:t>
      </w:r>
    </w:p>
    <w:p w14:paraId="63FFB712"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641F0700"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Ingredientes de experimentação inovação e ousadia também fazem parte do contexto da implementação do PMF. Um deles assume especial destaque, qual seja o caso das parcerias com as Associações de Moradores, as quais, para além do apoio político e institucional às atividades desenvolvidas transformaram-se também em parceiros administrativos, ao assumirem a própria contratação de </w:t>
      </w:r>
      <w:proofErr w:type="spellStart"/>
      <w:r w:rsidRPr="002677BE">
        <w:rPr>
          <w:rFonts w:asciiTheme="minorHAnsi" w:hAnsiTheme="minorHAnsi" w:cstheme="minorHAnsi"/>
          <w:sz w:val="18"/>
          <w:szCs w:val="18"/>
        </w:rPr>
        <w:t>pe</w:t>
      </w:r>
      <w:proofErr w:type="spellEnd"/>
      <w:r w:rsidRPr="002677BE">
        <w:rPr>
          <w:rFonts w:asciiTheme="minorHAnsi" w:hAnsiTheme="minorHAnsi" w:cstheme="minorHAnsi"/>
          <w:sz w:val="18"/>
          <w:szCs w:val="18"/>
        </w:rPr>
        <w:t xml:space="preserve"> </w:t>
      </w:r>
      <w:proofErr w:type="spellStart"/>
      <w:r w:rsidRPr="002677BE">
        <w:rPr>
          <w:rFonts w:asciiTheme="minorHAnsi" w:hAnsiTheme="minorHAnsi" w:cstheme="minorHAnsi"/>
          <w:sz w:val="18"/>
          <w:szCs w:val="18"/>
        </w:rPr>
        <w:t>ssoal</w:t>
      </w:r>
      <w:proofErr w:type="spellEnd"/>
      <w:r w:rsidRPr="002677BE">
        <w:rPr>
          <w:rFonts w:asciiTheme="minorHAnsi" w:hAnsiTheme="minorHAnsi" w:cstheme="minorHAnsi"/>
          <w:sz w:val="18"/>
          <w:szCs w:val="18"/>
        </w:rPr>
        <w:t xml:space="preserve">, mediante transferência de recursos do município. Evidentemente que um certo nível de conflito tem derivado dessa prática, aliás bastante inédita em termos nacionais, mas as evidências são de que, pelo “andar da carruagem” muitos dos problemas vão sendo resolvidos. Sobram alguns </w:t>
      </w:r>
      <w:proofErr w:type="gramStart"/>
      <w:r w:rsidRPr="002677BE">
        <w:rPr>
          <w:rFonts w:asciiTheme="minorHAnsi" w:hAnsiTheme="minorHAnsi" w:cstheme="minorHAnsi"/>
          <w:sz w:val="18"/>
          <w:szCs w:val="18"/>
        </w:rPr>
        <w:t>dilemas,  cuja</w:t>
      </w:r>
      <w:proofErr w:type="gramEnd"/>
      <w:r w:rsidRPr="002677BE">
        <w:rPr>
          <w:rFonts w:asciiTheme="minorHAnsi" w:hAnsiTheme="minorHAnsi" w:cstheme="minorHAnsi"/>
          <w:sz w:val="18"/>
          <w:szCs w:val="18"/>
        </w:rPr>
        <w:t xml:space="preserve"> solução não parece estar próxima no horizonte, de modo geral ligados a uma espécie de </w:t>
      </w:r>
      <w:r w:rsidRPr="002677BE">
        <w:rPr>
          <w:rFonts w:asciiTheme="minorHAnsi" w:hAnsiTheme="minorHAnsi" w:cstheme="minorHAnsi"/>
          <w:i/>
          <w:iCs/>
          <w:sz w:val="18"/>
          <w:szCs w:val="18"/>
        </w:rPr>
        <w:t>choque cultural</w:t>
      </w:r>
      <w:r w:rsidRPr="002677BE">
        <w:rPr>
          <w:rFonts w:asciiTheme="minorHAnsi" w:hAnsiTheme="minorHAnsi" w:cstheme="minorHAnsi"/>
          <w:sz w:val="18"/>
          <w:szCs w:val="18"/>
        </w:rPr>
        <w:t>, resultado de se entregar à uma representação da própria clientela poderes administrativos e portanto coercitivos sobre as tarefas profissionais, o que no caso dos médicos (e mesmo de outras categorias profissionais da saúde) é fonte de desgaste permanente. Ainda neste campo, existe a problemática de se concentrar ações de execução e controle em mãos pouco afeitas aos intricados processos ligados à gestão de recursos públicos de qualquer natureza.</w:t>
      </w:r>
    </w:p>
    <w:p w14:paraId="155C868F"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19A2E395"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Um fator presente em Niterói – e também em outras experiências aqui analisadas – é aquele representado pela emulação trazida por prêmios e honraria obtidos em eventos externos. No caso presente, a experiência foi contemplada pela Fundação Getúlio Vargas e pelo Banco Nacional de Desenvolvimento Econômico e </w:t>
      </w:r>
      <w:proofErr w:type="gramStart"/>
      <w:r w:rsidRPr="002677BE">
        <w:rPr>
          <w:rFonts w:asciiTheme="minorHAnsi" w:hAnsiTheme="minorHAnsi" w:cstheme="minorHAnsi"/>
          <w:sz w:val="18"/>
          <w:szCs w:val="18"/>
        </w:rPr>
        <w:t>Social  com</w:t>
      </w:r>
      <w:proofErr w:type="gramEnd"/>
      <w:r w:rsidRPr="002677BE">
        <w:rPr>
          <w:rFonts w:asciiTheme="minorHAnsi" w:hAnsiTheme="minorHAnsi" w:cstheme="minorHAnsi"/>
          <w:sz w:val="18"/>
          <w:szCs w:val="18"/>
        </w:rPr>
        <w:t xml:space="preserve"> um  prêmio intitulado </w:t>
      </w:r>
      <w:r w:rsidRPr="002677BE">
        <w:rPr>
          <w:rFonts w:asciiTheme="minorHAnsi" w:hAnsiTheme="minorHAnsi" w:cstheme="minorHAnsi"/>
          <w:i/>
          <w:sz w:val="18"/>
          <w:szCs w:val="18"/>
        </w:rPr>
        <w:t>Gestão Pública e Cidadania</w:t>
      </w:r>
      <w:r w:rsidRPr="002677BE">
        <w:rPr>
          <w:rFonts w:asciiTheme="minorHAnsi" w:hAnsiTheme="minorHAnsi" w:cstheme="minorHAnsi"/>
          <w:sz w:val="18"/>
          <w:szCs w:val="18"/>
        </w:rPr>
        <w:t xml:space="preserve">. </w:t>
      </w:r>
      <w:proofErr w:type="spellStart"/>
      <w:r w:rsidRPr="002677BE">
        <w:rPr>
          <w:rFonts w:asciiTheme="minorHAnsi" w:hAnsiTheme="minorHAnsi" w:cstheme="minorHAnsi"/>
          <w:sz w:val="18"/>
          <w:szCs w:val="18"/>
        </w:rPr>
        <w:t>Independente</w:t>
      </w:r>
      <w:proofErr w:type="spellEnd"/>
      <w:r w:rsidRPr="002677BE">
        <w:rPr>
          <w:rFonts w:asciiTheme="minorHAnsi" w:hAnsiTheme="minorHAnsi" w:cstheme="minorHAnsi"/>
          <w:sz w:val="18"/>
          <w:szCs w:val="18"/>
        </w:rPr>
        <w:t xml:space="preserve"> do valor material atribuído ao mesmo, provavelmente pequeno ou mesmo nulo, este tipo de galardão serve para projetar a imagem do município bem além de suas fronteiras, facilitando assim apoio político e financeiro externo. É claro que, também, no plano interno tal evento resulta em ganhos políticos importantes, aumentando a </w:t>
      </w:r>
      <w:proofErr w:type="gramStart"/>
      <w:r w:rsidRPr="002677BE">
        <w:rPr>
          <w:rFonts w:asciiTheme="minorHAnsi" w:hAnsiTheme="minorHAnsi" w:cstheme="minorHAnsi"/>
          <w:sz w:val="18"/>
          <w:szCs w:val="18"/>
        </w:rPr>
        <w:t>auto–estima</w:t>
      </w:r>
      <w:proofErr w:type="gramEnd"/>
      <w:r w:rsidRPr="002677BE">
        <w:rPr>
          <w:rFonts w:asciiTheme="minorHAnsi" w:hAnsiTheme="minorHAnsi" w:cstheme="minorHAnsi"/>
          <w:sz w:val="18"/>
          <w:szCs w:val="18"/>
        </w:rPr>
        <w:t xml:space="preserve"> das equipes e até mesmo o respeito por parte dos eventuais adversários da iniciativa. Aspectos semelhantes foram verificados em outras experiências analisadas neste estudo.</w:t>
      </w:r>
    </w:p>
    <w:p w14:paraId="1901977C"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6D1D270B"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lastRenderedPageBreak/>
        <w:t>Um último aspecto importante a ser analisado, mesmo de passagem, em termos de contextos do PMF, é o efeito de um fator de natureza simbólica, que um entrevistado descreveu com a expressão “vestir a camisa”. A experiência de Niterói neste aspecto parece muito bem-sucedida. A voz de seus atores, como demonstrado acima, é bastante loquaz ao falar desta questão.</w:t>
      </w:r>
    </w:p>
    <w:p w14:paraId="126FB747" w14:textId="77777777" w:rsidR="002677BE" w:rsidRPr="002677BE" w:rsidRDefault="002677BE" w:rsidP="002677BE">
      <w:pPr>
        <w:pStyle w:val="Corpodetexto"/>
        <w:spacing w:before="100" w:beforeAutospacing="1" w:after="100" w:afterAutospacing="1"/>
        <w:jc w:val="both"/>
        <w:rPr>
          <w:rFonts w:asciiTheme="minorHAnsi" w:hAnsiTheme="minorHAnsi" w:cstheme="minorHAnsi"/>
          <w:sz w:val="18"/>
          <w:szCs w:val="18"/>
        </w:rPr>
      </w:pPr>
    </w:p>
    <w:p w14:paraId="62D6D005" w14:textId="77777777" w:rsidR="002677BE" w:rsidRPr="002677BE" w:rsidRDefault="002677BE" w:rsidP="002677BE">
      <w:pPr>
        <w:numPr>
          <w:ilvl w:val="0"/>
          <w:numId w:val="9"/>
        </w:numPr>
        <w:spacing w:before="100" w:beforeAutospacing="1" w:after="100" w:afterAutospacing="1"/>
        <w:jc w:val="both"/>
        <w:rPr>
          <w:rFonts w:asciiTheme="minorHAnsi" w:hAnsiTheme="minorHAnsi" w:cstheme="minorHAnsi"/>
          <w:b/>
          <w:sz w:val="18"/>
          <w:szCs w:val="18"/>
        </w:rPr>
      </w:pPr>
      <w:r w:rsidRPr="002677BE">
        <w:rPr>
          <w:rFonts w:asciiTheme="minorHAnsi" w:hAnsiTheme="minorHAnsi" w:cstheme="minorHAnsi"/>
          <w:b/>
          <w:sz w:val="18"/>
          <w:szCs w:val="18"/>
        </w:rPr>
        <w:t>Processos</w:t>
      </w:r>
    </w:p>
    <w:p w14:paraId="65F7369E" w14:textId="77777777" w:rsidR="002677BE" w:rsidRPr="002677BE" w:rsidRDefault="002677BE" w:rsidP="002677BE">
      <w:pPr>
        <w:spacing w:before="100" w:beforeAutospacing="1" w:after="100" w:afterAutospacing="1"/>
        <w:jc w:val="both"/>
        <w:rPr>
          <w:rFonts w:asciiTheme="minorHAnsi" w:hAnsiTheme="minorHAnsi" w:cstheme="minorHAnsi"/>
          <w:b/>
          <w:sz w:val="18"/>
          <w:szCs w:val="18"/>
        </w:rPr>
      </w:pPr>
    </w:p>
    <w:p w14:paraId="57F72D54"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A relação especial, ao mesmo tempo de parceria política e de complementação administrativa com o movimento social, através das Associações Moradores é, como já se viu, um aspecto típico e diferencial da experiência de Niterói. Sua potencialidade de expansão e de utilização em outros contextos é uma questão certamente polêmica. Mas parece bem claro que a maneira como o processo foi conduzido no caso presente permitiu auferir resultados importantes em termos de gestão, sem impedimento de que algumas contradições permaneçam.   </w:t>
      </w:r>
    </w:p>
    <w:p w14:paraId="4092D8DD"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p>
    <w:p w14:paraId="5C967EF5"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“Remando contra a corrente” é uma expressão que traduz o primeiro momento do programa, ainda na Era Collor, na qual as possibilidades de apoio a municípios, no panorama normativo bastante estreito das NOB 91/92 eram, naturalmente, bem reduzidas. Pode-se dizer que a conquista da sustentabilidade ocorreu, mesmo apesar de um ambiente desfavorável, ou pelo menos pouco propenso a apoiar materialmente este tipo de experiência municipal. Mesmo nos momentos posteriores, quando as NOB 93 e 96 abriram caminho para maior autonomia e também para a provisão de novos recursos, o programa de Niterói, como era </w:t>
      </w:r>
      <w:r w:rsidRPr="002677BE">
        <w:rPr>
          <w:rFonts w:asciiTheme="minorHAnsi" w:hAnsiTheme="minorHAnsi" w:cstheme="minorHAnsi"/>
          <w:i/>
          <w:iCs/>
          <w:sz w:val="18"/>
          <w:szCs w:val="18"/>
        </w:rPr>
        <w:t>diferente</w:t>
      </w:r>
      <w:r w:rsidRPr="002677BE">
        <w:rPr>
          <w:rFonts w:asciiTheme="minorHAnsi" w:hAnsiTheme="minorHAnsi" w:cstheme="minorHAnsi"/>
          <w:sz w:val="18"/>
          <w:szCs w:val="18"/>
        </w:rPr>
        <w:t xml:space="preserve"> continuou por caminhos paralelos, já que continuava não se enquadrando nos padrões definidos oficialmente, nem mesmo dentro das possibilidades abertas pela NOB 96, ao incentivar a mudança de modelo assistencial. Em síntese, pode-se dizer que o PMF foi gestado em contextos </w:t>
      </w:r>
      <w:proofErr w:type="gramStart"/>
      <w:r w:rsidRPr="002677BE">
        <w:rPr>
          <w:rFonts w:asciiTheme="minorHAnsi" w:hAnsiTheme="minorHAnsi" w:cstheme="minorHAnsi"/>
          <w:sz w:val="18"/>
          <w:szCs w:val="18"/>
        </w:rPr>
        <w:t>próprios  e</w:t>
      </w:r>
      <w:proofErr w:type="gramEnd"/>
      <w:r w:rsidRPr="002677BE">
        <w:rPr>
          <w:rFonts w:asciiTheme="minorHAnsi" w:hAnsiTheme="minorHAnsi" w:cstheme="minorHAnsi"/>
          <w:sz w:val="18"/>
          <w:szCs w:val="18"/>
        </w:rPr>
        <w:t xml:space="preserve"> específicos e assim se desenvolveu, tendo que percorrer um árduo caminho até se legitimar, inclusive para alcançar o apoio financeiro do Governo Federal. No momento atual, apesar de ser financiado dentro das fatias do PAB variável, como </w:t>
      </w:r>
      <w:r w:rsidRPr="002677BE">
        <w:rPr>
          <w:rFonts w:asciiTheme="minorHAnsi" w:hAnsiTheme="minorHAnsi" w:cstheme="minorHAnsi"/>
          <w:i/>
          <w:sz w:val="18"/>
          <w:szCs w:val="18"/>
        </w:rPr>
        <w:t>experiência similar</w:t>
      </w:r>
      <w:r w:rsidRPr="002677BE">
        <w:rPr>
          <w:rFonts w:asciiTheme="minorHAnsi" w:hAnsiTheme="minorHAnsi" w:cstheme="minorHAnsi"/>
          <w:sz w:val="18"/>
          <w:szCs w:val="18"/>
        </w:rPr>
        <w:t xml:space="preserve">, não deixa de ser notável a manutenção de muitas das linhas operacionais traçadas no início da década. Segundo a visão local, estas linhas são mantidas simplesmente “porque deram certo”, não havendo porque mudá-las. </w:t>
      </w:r>
    </w:p>
    <w:p w14:paraId="149173B1"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p>
    <w:p w14:paraId="2B101C5A"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Assim, além de </w:t>
      </w:r>
      <w:r w:rsidRPr="002677BE">
        <w:rPr>
          <w:rFonts w:asciiTheme="minorHAnsi" w:hAnsiTheme="minorHAnsi" w:cstheme="minorHAnsi"/>
          <w:i/>
          <w:iCs/>
          <w:sz w:val="18"/>
          <w:szCs w:val="18"/>
        </w:rPr>
        <w:t xml:space="preserve">remar contra a corrente </w:t>
      </w:r>
      <w:r w:rsidRPr="002677BE">
        <w:rPr>
          <w:rFonts w:asciiTheme="minorHAnsi" w:hAnsiTheme="minorHAnsi" w:cstheme="minorHAnsi"/>
          <w:sz w:val="18"/>
          <w:szCs w:val="18"/>
        </w:rPr>
        <w:t xml:space="preserve">em certos momentos de sua trajetória, o esforço de implementação do PMF teve também de </w:t>
      </w:r>
      <w:r w:rsidRPr="002677BE">
        <w:rPr>
          <w:rFonts w:asciiTheme="minorHAnsi" w:hAnsiTheme="minorHAnsi" w:cstheme="minorHAnsi"/>
          <w:i/>
          <w:iCs/>
          <w:sz w:val="18"/>
          <w:szCs w:val="18"/>
        </w:rPr>
        <w:t>arcar com os custos de ser diferente</w:t>
      </w:r>
      <w:r w:rsidRPr="002677BE">
        <w:rPr>
          <w:rFonts w:asciiTheme="minorHAnsi" w:hAnsiTheme="minorHAnsi" w:cstheme="minorHAnsi"/>
          <w:sz w:val="18"/>
          <w:szCs w:val="18"/>
        </w:rPr>
        <w:t xml:space="preserve"> em outro momento, mas, dessa forma, acabou por forçar a aceitação, obtendo assim um quadro mais favorável em termos do apoio federal ao programa.</w:t>
      </w:r>
    </w:p>
    <w:p w14:paraId="241C7460"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p>
    <w:p w14:paraId="72A94BE2"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A cooperação técnica por parte dos cubanos haverá sempre de provocar questionamentos a respeito de uma suposta </w:t>
      </w:r>
      <w:r w:rsidRPr="002677BE">
        <w:rPr>
          <w:rFonts w:asciiTheme="minorHAnsi" w:hAnsiTheme="minorHAnsi" w:cstheme="minorHAnsi"/>
          <w:iCs/>
          <w:sz w:val="18"/>
          <w:szCs w:val="18"/>
        </w:rPr>
        <w:t xml:space="preserve">importação </w:t>
      </w:r>
      <w:r w:rsidRPr="002677BE">
        <w:rPr>
          <w:rFonts w:asciiTheme="minorHAnsi" w:hAnsiTheme="minorHAnsi" w:cstheme="minorHAnsi"/>
          <w:i/>
          <w:sz w:val="18"/>
          <w:szCs w:val="18"/>
        </w:rPr>
        <w:t xml:space="preserve">tout </w:t>
      </w:r>
      <w:proofErr w:type="spellStart"/>
      <w:r w:rsidRPr="002677BE">
        <w:rPr>
          <w:rFonts w:asciiTheme="minorHAnsi" w:hAnsiTheme="minorHAnsi" w:cstheme="minorHAnsi"/>
          <w:i/>
          <w:sz w:val="18"/>
          <w:szCs w:val="18"/>
        </w:rPr>
        <w:t>court</w:t>
      </w:r>
      <w:proofErr w:type="spellEnd"/>
      <w:r w:rsidRPr="002677BE">
        <w:rPr>
          <w:rFonts w:asciiTheme="minorHAnsi" w:hAnsiTheme="minorHAnsi" w:cstheme="minorHAnsi"/>
          <w:sz w:val="18"/>
          <w:szCs w:val="18"/>
        </w:rPr>
        <w:t xml:space="preserve"> de um modelo testado alhures. A escassez de referências nacionais, quando o programa foi iniciado, é um fator a ser devidamente incorporado na análise. O fato de que a referência encontrada tenha sido exatamente a de Cuba e não a de Porto Alegre ou de São Paulo é uma questão a ser debatida. Algumas características das experiências referidas, que eram praticamente as únicas desenvolvidas no Brasil antes do advento do PMF, foram </w:t>
      </w:r>
      <w:proofErr w:type="gramStart"/>
      <w:r w:rsidRPr="002677BE">
        <w:rPr>
          <w:rFonts w:asciiTheme="minorHAnsi" w:hAnsiTheme="minorHAnsi" w:cstheme="minorHAnsi"/>
          <w:sz w:val="18"/>
          <w:szCs w:val="18"/>
        </w:rPr>
        <w:t>qualificadas  pelos</w:t>
      </w:r>
      <w:proofErr w:type="gramEnd"/>
      <w:r w:rsidRPr="002677BE">
        <w:rPr>
          <w:rFonts w:asciiTheme="minorHAnsi" w:hAnsiTheme="minorHAnsi" w:cstheme="minorHAnsi"/>
          <w:sz w:val="18"/>
          <w:szCs w:val="18"/>
        </w:rPr>
        <w:t xml:space="preserve"> interlocutores locais como pouco adequadas ao modelo que se buscava. Assim, embora a influência cubana não possa ser negada de todo, e independente do discurso local que procura minimizá-la, sua relativização e diluição ocorreu de fato, por obra e graça dos agentes locais, aparentemente atentos a uma mediação calcada na sua própria realidade.</w:t>
      </w:r>
    </w:p>
    <w:p w14:paraId="63D1021A"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p>
    <w:p w14:paraId="644A99F4"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proofErr w:type="spellStart"/>
      <w:r w:rsidRPr="002677BE">
        <w:rPr>
          <w:rFonts w:asciiTheme="minorHAnsi" w:hAnsiTheme="minorHAnsi" w:cstheme="minorHAnsi"/>
          <w:sz w:val="18"/>
          <w:szCs w:val="18"/>
        </w:rPr>
        <w:t>Incrementalismo</w:t>
      </w:r>
      <w:proofErr w:type="spellEnd"/>
      <w:r w:rsidRPr="002677BE">
        <w:rPr>
          <w:rFonts w:asciiTheme="minorHAnsi" w:hAnsiTheme="minorHAnsi" w:cstheme="minorHAnsi"/>
          <w:sz w:val="18"/>
          <w:szCs w:val="18"/>
        </w:rPr>
        <w:t xml:space="preserve"> e maturação são das duas palavras-chave adequadas para se entender o processo de implementação do PMF em Niterói. Uma análise abrangente foi realizada nas linhas acima, ao se tratar do contexto das </w:t>
      </w:r>
      <w:r w:rsidRPr="002677BE">
        <w:rPr>
          <w:rFonts w:asciiTheme="minorHAnsi" w:hAnsiTheme="minorHAnsi" w:cstheme="minorHAnsi"/>
          <w:i/>
          <w:iCs/>
          <w:sz w:val="18"/>
          <w:szCs w:val="18"/>
        </w:rPr>
        <w:t xml:space="preserve">boas práticas </w:t>
      </w:r>
      <w:r w:rsidRPr="002677BE">
        <w:rPr>
          <w:rFonts w:asciiTheme="minorHAnsi" w:hAnsiTheme="minorHAnsi" w:cstheme="minorHAnsi"/>
          <w:sz w:val="18"/>
          <w:szCs w:val="18"/>
        </w:rPr>
        <w:t>administrativas exercidas na realidade local. De qualquer forma, vale ressaltar a existência de um cálculo ao mesmo tempo político e técnico, que não se deixou levar pelo açodamento em dar partida a (</w:t>
      </w:r>
      <w:proofErr w:type="gramStart"/>
      <w:r w:rsidRPr="002677BE">
        <w:rPr>
          <w:rFonts w:asciiTheme="minorHAnsi" w:hAnsiTheme="minorHAnsi" w:cstheme="minorHAnsi"/>
          <w:sz w:val="18"/>
          <w:szCs w:val="18"/>
        </w:rPr>
        <w:t>mais)  um</w:t>
      </w:r>
      <w:proofErr w:type="gramEnd"/>
      <w:r w:rsidRPr="002677BE">
        <w:rPr>
          <w:rFonts w:asciiTheme="minorHAnsi" w:hAnsiTheme="minorHAnsi" w:cstheme="minorHAnsi"/>
          <w:sz w:val="18"/>
          <w:szCs w:val="18"/>
        </w:rPr>
        <w:t xml:space="preserve"> programa sem alicerces firmes que garantissem sua sustentação. Neste aspecto, também, o caminho de Niterói foi diferente e original.</w:t>
      </w:r>
    </w:p>
    <w:p w14:paraId="1D00FECF"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p>
    <w:p w14:paraId="4A3C0485"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Chama ainda a atenção, dentro do quadro das boas práticas de gestão e do </w:t>
      </w:r>
      <w:proofErr w:type="spellStart"/>
      <w:r w:rsidRPr="002677BE">
        <w:rPr>
          <w:rFonts w:asciiTheme="minorHAnsi" w:hAnsiTheme="minorHAnsi" w:cstheme="minorHAnsi"/>
          <w:sz w:val="18"/>
          <w:szCs w:val="18"/>
        </w:rPr>
        <w:t>incrementalismo</w:t>
      </w:r>
      <w:proofErr w:type="spellEnd"/>
      <w:r w:rsidRPr="002677BE">
        <w:rPr>
          <w:rFonts w:asciiTheme="minorHAnsi" w:hAnsiTheme="minorHAnsi" w:cstheme="minorHAnsi"/>
          <w:sz w:val="18"/>
          <w:szCs w:val="18"/>
        </w:rPr>
        <w:t xml:space="preserve"> característicos da implementação do PMF, a autonomia de gestão que se buscou para o processo de deslanche do programa. No caso, foi constituída uma verdadeira estrutura matricial, um tanto “paralela” à estrutura permanente e formal da Fundação Municipal de Saúde, coordenada e operada por pessoas absolutamente sintonizadas política e tecnicamente com a proposta.</w:t>
      </w:r>
    </w:p>
    <w:p w14:paraId="7B863A6E"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p>
    <w:p w14:paraId="677C7F2D"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A combinação de instrumentos da Epidemiologia, da Administração, das Ciências Sociais e, fundamentalmente, a incorporação do pragmatismo da Política parecem ter produzido uma combinação harmônica no PMF, consistindo em mais um aspecto distintivo e qualificado da experiência. Assim, por exemplo, tem caminhado o processo de escolha das áreas de abrangência do programa.</w:t>
      </w:r>
    </w:p>
    <w:p w14:paraId="2E27CCDF"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p>
    <w:p w14:paraId="47EB5397"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O papel de uma sólida estrutura de supervisão e coordenação é muito valorizado pelos agentes locais, certamente com razão. É possível constatar um grande investimento nesta ação, em termos de qualificação e de outras formas de incentivo, inclusive na flexibilização de cargas horárias, aspecto que, diga-se de passagem, parece superado em Niterói, mas que tem sido um verdadeiro tabu nos demais programas desta natureza. A estrutura de supervisão não só é marcante em termos físicos, de proporção e composição de equipes, como também em relação a seus processos de trabalho, que abrangem uma gama de ações de apoio administrativo, técnico-operacional e, até mesmo, finalístico e clínico, como é o caso dos especialistas </w:t>
      </w:r>
      <w:r w:rsidRPr="002677BE">
        <w:rPr>
          <w:rFonts w:asciiTheme="minorHAnsi" w:hAnsiTheme="minorHAnsi" w:cstheme="minorHAnsi"/>
          <w:i/>
          <w:sz w:val="18"/>
          <w:szCs w:val="18"/>
        </w:rPr>
        <w:t>consultantes</w:t>
      </w:r>
      <w:r w:rsidRPr="002677BE">
        <w:rPr>
          <w:rFonts w:asciiTheme="minorHAnsi" w:hAnsiTheme="minorHAnsi" w:cstheme="minorHAnsi"/>
          <w:sz w:val="18"/>
          <w:szCs w:val="18"/>
        </w:rPr>
        <w:t xml:space="preserve">. Esta é, sem dúvida, mais uma </w:t>
      </w:r>
      <w:proofErr w:type="gramStart"/>
      <w:r w:rsidRPr="002677BE">
        <w:rPr>
          <w:rFonts w:asciiTheme="minorHAnsi" w:hAnsiTheme="minorHAnsi" w:cstheme="minorHAnsi"/>
          <w:sz w:val="18"/>
          <w:szCs w:val="18"/>
        </w:rPr>
        <w:t>das  marcas</w:t>
      </w:r>
      <w:proofErr w:type="gramEnd"/>
      <w:r w:rsidRPr="002677BE">
        <w:rPr>
          <w:rFonts w:asciiTheme="minorHAnsi" w:hAnsiTheme="minorHAnsi" w:cstheme="minorHAnsi"/>
          <w:sz w:val="18"/>
          <w:szCs w:val="18"/>
        </w:rPr>
        <w:t xml:space="preserve"> diferenciais da experiência de Niterói. </w:t>
      </w:r>
    </w:p>
    <w:p w14:paraId="29F293C2"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p>
    <w:p w14:paraId="5A1B5364"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Visível e notória é, também, a ênfase colocada nos processos de mobilização social, educação e promoção da saúde. A percepção local, inclusive, é de que estes aspectos diferenciam e qualificam a experiência quando comparada a outras, por exemplo a do PSF nacional. O fato de que foi incorporado o assistente social na equipe de supervisão, com atribuições bem definidas nestas áreas, </w:t>
      </w:r>
      <w:proofErr w:type="gramStart"/>
      <w:r w:rsidRPr="002677BE">
        <w:rPr>
          <w:rFonts w:asciiTheme="minorHAnsi" w:hAnsiTheme="minorHAnsi" w:cstheme="minorHAnsi"/>
          <w:sz w:val="18"/>
          <w:szCs w:val="18"/>
        </w:rPr>
        <w:t>mostra  que</w:t>
      </w:r>
      <w:proofErr w:type="gramEnd"/>
      <w:r w:rsidRPr="002677BE">
        <w:rPr>
          <w:rFonts w:asciiTheme="minorHAnsi" w:hAnsiTheme="minorHAnsi" w:cstheme="minorHAnsi"/>
          <w:sz w:val="18"/>
          <w:szCs w:val="18"/>
        </w:rPr>
        <w:t xml:space="preserve"> o discurso, neste caso, se faz acompanhar de ações concretas. </w:t>
      </w:r>
    </w:p>
    <w:p w14:paraId="655AFBF7" w14:textId="77777777" w:rsidR="002677BE" w:rsidRPr="002677BE" w:rsidRDefault="002677BE" w:rsidP="002677BE">
      <w:pPr>
        <w:pStyle w:val="Textodenotaderodap"/>
        <w:spacing w:before="100" w:beforeAutospacing="1" w:after="100" w:afterAutospacing="1"/>
        <w:jc w:val="both"/>
        <w:rPr>
          <w:rFonts w:asciiTheme="minorHAnsi" w:hAnsiTheme="minorHAnsi" w:cstheme="minorHAnsi"/>
          <w:sz w:val="18"/>
          <w:szCs w:val="18"/>
        </w:rPr>
      </w:pPr>
    </w:p>
    <w:p w14:paraId="6E812E5C" w14:textId="77777777" w:rsidR="002677BE" w:rsidRPr="002677BE" w:rsidRDefault="002677BE" w:rsidP="002677BE">
      <w:pPr>
        <w:spacing w:before="100" w:beforeAutospacing="1" w:after="100" w:afterAutospacing="1"/>
        <w:jc w:val="both"/>
        <w:rPr>
          <w:rFonts w:asciiTheme="minorHAnsi" w:hAnsiTheme="minorHAnsi" w:cstheme="minorHAnsi"/>
          <w:b/>
          <w:sz w:val="18"/>
          <w:szCs w:val="18"/>
        </w:rPr>
      </w:pPr>
      <w:r w:rsidRPr="002677BE">
        <w:rPr>
          <w:rFonts w:asciiTheme="minorHAnsi" w:hAnsiTheme="minorHAnsi" w:cstheme="minorHAnsi"/>
          <w:sz w:val="18"/>
          <w:szCs w:val="18"/>
        </w:rPr>
        <w:t xml:space="preserve">Em que pese tantos avanços e práticas consideradas de boa qualidade, alguns processos técnicos e administrativos surpreendem pela feição </w:t>
      </w:r>
      <w:proofErr w:type="spellStart"/>
      <w:r w:rsidRPr="002677BE">
        <w:rPr>
          <w:rFonts w:asciiTheme="minorHAnsi" w:hAnsiTheme="minorHAnsi" w:cstheme="minorHAnsi"/>
          <w:sz w:val="18"/>
          <w:szCs w:val="18"/>
        </w:rPr>
        <w:t>semi-artesanal</w:t>
      </w:r>
      <w:proofErr w:type="spellEnd"/>
      <w:r w:rsidRPr="002677BE">
        <w:rPr>
          <w:rFonts w:asciiTheme="minorHAnsi" w:hAnsiTheme="minorHAnsi" w:cstheme="minorHAnsi"/>
          <w:sz w:val="18"/>
          <w:szCs w:val="18"/>
        </w:rPr>
        <w:t xml:space="preserve"> ou mesmo tradicional com que se apresentam. Tal é a situação dos sistemas de informação, dos métodos de trabalhar informações em territórios, do processamento dos dados cadastrais, das informações sobre as referências, do padrão dos prontuários e dos protocolos assistenciais. Não que tais coisas estejam fora das cogitações dos gestores, mas a impressão que transmitem é a de que o fator tempo ainda não permitiu que fossem adequadamente desenvolvidas. Mas, dado o grau de sucesso e avanço do programa em muitas áreas, não deixa de ser surpreendente que nos casos citados os processos de gestão ainda sejam tão precários.  </w:t>
      </w:r>
    </w:p>
    <w:p w14:paraId="6CDC7462"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6069C245" w14:textId="77777777" w:rsidR="002677BE" w:rsidRPr="002677BE" w:rsidRDefault="002677BE" w:rsidP="002677BE">
      <w:pPr>
        <w:numPr>
          <w:ilvl w:val="0"/>
          <w:numId w:val="9"/>
        </w:numPr>
        <w:spacing w:before="100" w:beforeAutospacing="1" w:after="100" w:afterAutospacing="1"/>
        <w:jc w:val="both"/>
        <w:rPr>
          <w:rFonts w:asciiTheme="minorHAnsi" w:hAnsiTheme="minorHAnsi" w:cstheme="minorHAnsi"/>
          <w:b/>
          <w:sz w:val="18"/>
          <w:szCs w:val="18"/>
        </w:rPr>
      </w:pPr>
      <w:r w:rsidRPr="002677BE">
        <w:rPr>
          <w:rFonts w:asciiTheme="minorHAnsi" w:hAnsiTheme="minorHAnsi" w:cstheme="minorHAnsi"/>
          <w:b/>
          <w:sz w:val="18"/>
          <w:szCs w:val="18"/>
        </w:rPr>
        <w:t>Conteúdos</w:t>
      </w:r>
    </w:p>
    <w:p w14:paraId="544EB5D8"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b/>
          <w:sz w:val="18"/>
          <w:szCs w:val="18"/>
        </w:rPr>
        <w:t xml:space="preserve"> </w:t>
      </w:r>
    </w:p>
    <w:p w14:paraId="6AA30512"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i/>
          <w:sz w:val="18"/>
          <w:szCs w:val="18"/>
        </w:rPr>
        <w:t>No princípio era o verbo</w:t>
      </w:r>
      <w:r w:rsidRPr="002677BE">
        <w:rPr>
          <w:rFonts w:asciiTheme="minorHAnsi" w:hAnsiTheme="minorHAnsi" w:cstheme="minorHAnsi"/>
          <w:sz w:val="18"/>
          <w:szCs w:val="18"/>
        </w:rPr>
        <w:t xml:space="preserve">... Essas palavras bíblicas parecem se adaptar bem ao desenvolvimento do projeto de saúde de Niterói, resultado de um autêntico </w:t>
      </w:r>
      <w:r w:rsidRPr="002677BE">
        <w:rPr>
          <w:rFonts w:asciiTheme="minorHAnsi" w:hAnsiTheme="minorHAnsi" w:cstheme="minorHAnsi"/>
          <w:i/>
          <w:iCs/>
          <w:sz w:val="18"/>
          <w:szCs w:val="18"/>
        </w:rPr>
        <w:t>elenco progressista</w:t>
      </w:r>
      <w:r w:rsidRPr="002677BE">
        <w:rPr>
          <w:rFonts w:asciiTheme="minorHAnsi" w:hAnsiTheme="minorHAnsi" w:cstheme="minorHAnsi"/>
          <w:sz w:val="18"/>
          <w:szCs w:val="18"/>
        </w:rPr>
        <w:t xml:space="preserve"> de propostas, ou para atender a expressão dos atores locais “um elenco de propostas de esquerda” em termos de saúde. Não é ociosa a observação de que o grande ganho inicial das novas gestões municipais inauguradas com a eleição de J. R. Silveira, em 1988, foi exatamente a </w:t>
      </w:r>
      <w:r w:rsidRPr="002677BE">
        <w:rPr>
          <w:rFonts w:asciiTheme="minorHAnsi" w:hAnsiTheme="minorHAnsi" w:cstheme="minorHAnsi"/>
          <w:i/>
          <w:sz w:val="18"/>
          <w:szCs w:val="18"/>
        </w:rPr>
        <w:t>incorporação da pauta da Reforma Sanitária</w:t>
      </w:r>
      <w:r w:rsidRPr="002677BE">
        <w:rPr>
          <w:rFonts w:asciiTheme="minorHAnsi" w:hAnsiTheme="minorHAnsi" w:cstheme="minorHAnsi"/>
          <w:sz w:val="18"/>
          <w:szCs w:val="18"/>
        </w:rPr>
        <w:t xml:space="preserve"> no panorama municipal.</w:t>
      </w:r>
    </w:p>
    <w:p w14:paraId="0B066912"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0FF98FBD"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lastRenderedPageBreak/>
        <w:t xml:space="preserve">Assim, os temas da universalidade, da relevância pública, da equidade, da participação, da democratização e da mobilização social “entraram pela porta da frente” e pautaram o discurso e a atuação da equipe dirigente ao longo de toda a década e mesmo a seguir. Não poderia deixar de acontecer em Niterói </w:t>
      </w:r>
      <w:proofErr w:type="spellStart"/>
      <w:r w:rsidRPr="002677BE">
        <w:rPr>
          <w:rFonts w:asciiTheme="minorHAnsi" w:hAnsiTheme="minorHAnsi" w:cstheme="minorHAnsi"/>
          <w:sz w:val="18"/>
          <w:szCs w:val="18"/>
        </w:rPr>
        <w:t>esta</w:t>
      </w:r>
      <w:proofErr w:type="spellEnd"/>
      <w:r w:rsidRPr="002677BE">
        <w:rPr>
          <w:rFonts w:asciiTheme="minorHAnsi" w:hAnsiTheme="minorHAnsi" w:cstheme="minorHAnsi"/>
          <w:sz w:val="18"/>
          <w:szCs w:val="18"/>
        </w:rPr>
        <w:t xml:space="preserve"> </w:t>
      </w:r>
      <w:r w:rsidRPr="002677BE">
        <w:rPr>
          <w:rFonts w:asciiTheme="minorHAnsi" w:hAnsiTheme="minorHAnsi" w:cstheme="minorHAnsi"/>
          <w:i/>
          <w:sz w:val="18"/>
          <w:szCs w:val="18"/>
        </w:rPr>
        <w:t xml:space="preserve">incorporação da pauta da Reforma </w:t>
      </w:r>
      <w:proofErr w:type="gramStart"/>
      <w:r w:rsidRPr="002677BE">
        <w:rPr>
          <w:rFonts w:asciiTheme="minorHAnsi" w:hAnsiTheme="minorHAnsi" w:cstheme="minorHAnsi"/>
          <w:i/>
          <w:sz w:val="18"/>
          <w:szCs w:val="18"/>
        </w:rPr>
        <w:t xml:space="preserve">Sanitária </w:t>
      </w:r>
      <w:r w:rsidRPr="002677BE">
        <w:rPr>
          <w:rFonts w:asciiTheme="minorHAnsi" w:hAnsiTheme="minorHAnsi" w:cstheme="minorHAnsi"/>
          <w:sz w:val="18"/>
          <w:szCs w:val="18"/>
        </w:rPr>
        <w:t>;</w:t>
      </w:r>
      <w:proofErr w:type="gramEnd"/>
      <w:r w:rsidRPr="002677BE">
        <w:rPr>
          <w:rFonts w:asciiTheme="minorHAnsi" w:hAnsiTheme="minorHAnsi" w:cstheme="minorHAnsi"/>
          <w:sz w:val="18"/>
          <w:szCs w:val="18"/>
        </w:rPr>
        <w:t xml:space="preserve"> afinal foi nesta cidade que, 30 anos antes, se falou pela primeira vez, e em público, sobre direito à saúde, dever do Estado, participação da sociedade... A precedência de Niterói neste sentido, como sede da III Conferência Nacional de Saúde não pode deixar de ser reconhecida.</w:t>
      </w:r>
    </w:p>
    <w:p w14:paraId="740C01F9"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0BB4B621"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 xml:space="preserve">A </w:t>
      </w:r>
      <w:r w:rsidRPr="002677BE">
        <w:rPr>
          <w:rFonts w:asciiTheme="minorHAnsi" w:hAnsiTheme="minorHAnsi" w:cstheme="minorHAnsi"/>
          <w:i/>
          <w:sz w:val="18"/>
          <w:szCs w:val="18"/>
        </w:rPr>
        <w:t>extensão de cobertura</w:t>
      </w:r>
      <w:r w:rsidRPr="002677BE">
        <w:rPr>
          <w:rFonts w:asciiTheme="minorHAnsi" w:hAnsiTheme="minorHAnsi" w:cstheme="minorHAnsi"/>
          <w:sz w:val="18"/>
          <w:szCs w:val="18"/>
        </w:rPr>
        <w:t xml:space="preserve">, ponto nevrálgico desde a época do Projeto Niterói, entre nessa pauta como uma estratégia política em face do vazio assistencial. O PMF, de certa forma, é caudatário dessa orientação. Mas a atuação municipal nos anos 90 procura ir além da mera </w:t>
      </w:r>
      <w:r w:rsidRPr="002677BE">
        <w:rPr>
          <w:rFonts w:asciiTheme="minorHAnsi" w:hAnsiTheme="minorHAnsi" w:cstheme="minorHAnsi"/>
          <w:i/>
          <w:sz w:val="18"/>
          <w:szCs w:val="18"/>
        </w:rPr>
        <w:t>extensão de cobertura</w:t>
      </w:r>
      <w:r w:rsidRPr="002677BE">
        <w:rPr>
          <w:rFonts w:asciiTheme="minorHAnsi" w:hAnsiTheme="minorHAnsi" w:cstheme="minorHAnsi"/>
          <w:sz w:val="18"/>
          <w:szCs w:val="18"/>
        </w:rPr>
        <w:t xml:space="preserve">, associando, por exemplo, os componentes individual e coletivo; preventivo e curativo das práticas, inaugurando uma era de verdadeira integralidade, já anunciada como boa nova pelo </w:t>
      </w:r>
      <w:r w:rsidRPr="002677BE">
        <w:rPr>
          <w:rFonts w:asciiTheme="minorHAnsi" w:hAnsiTheme="minorHAnsi" w:cstheme="minorHAnsi"/>
          <w:i/>
          <w:sz w:val="18"/>
          <w:szCs w:val="18"/>
        </w:rPr>
        <w:t>Projeto Niterói</w:t>
      </w:r>
      <w:r w:rsidRPr="002677BE">
        <w:rPr>
          <w:rFonts w:asciiTheme="minorHAnsi" w:hAnsiTheme="minorHAnsi" w:cstheme="minorHAnsi"/>
          <w:sz w:val="18"/>
          <w:szCs w:val="18"/>
        </w:rPr>
        <w:t>, mas até então carecendo de condições de ser viabilizada. Aliás, neste aspecto, a situação especial de Niterói, vulnerável a epidemias como a dengue, não poderia gerar outro tipo de prática, pelo menos por parte de uma administração responsável. Com efeito, não se pode esquecer que foi durante a epidemia de dengue da segunda metade dos anos 80 que se rearticulou a “aliança sanitária” esgarçada 10 anos antes. Afinal, é no momento da epidemia e no calor das articulações feitas para combatê-la que o Projeto Niterói ganha legitimidade e se institucionaliza.</w:t>
      </w:r>
    </w:p>
    <w:p w14:paraId="2EBBCF74"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p>
    <w:p w14:paraId="76126935" w14:textId="77777777" w:rsidR="002677BE" w:rsidRPr="002677BE" w:rsidRDefault="002677BE" w:rsidP="002677BE">
      <w:pPr>
        <w:spacing w:before="100" w:beforeAutospacing="1" w:after="100" w:afterAutospacing="1"/>
        <w:jc w:val="both"/>
        <w:rPr>
          <w:rFonts w:asciiTheme="minorHAnsi" w:hAnsiTheme="minorHAnsi" w:cstheme="minorHAnsi"/>
          <w:sz w:val="18"/>
          <w:szCs w:val="18"/>
        </w:rPr>
      </w:pPr>
      <w:r w:rsidRPr="002677BE">
        <w:rPr>
          <w:rFonts w:asciiTheme="minorHAnsi" w:hAnsiTheme="minorHAnsi" w:cstheme="minorHAnsi"/>
          <w:sz w:val="18"/>
          <w:szCs w:val="18"/>
        </w:rPr>
        <w:t>Por último, cabe mencionar, como conteúdo político fundamental da experiência de Niterói, a incorporação da questão do direito dos trabalhadores da saúde na pauta de atuação do órgão gestor. Isto também se reveste, senão de ineditismo, pelo menos da prerrogativa de ser fato um tanto isolado no panorama contemporâneo do PSF no Brasil.</w:t>
      </w:r>
    </w:p>
    <w:p w14:paraId="3B5B0ED0" w14:textId="77777777" w:rsidR="00D54234" w:rsidRPr="002677BE" w:rsidRDefault="00D54234" w:rsidP="002677BE">
      <w:pPr>
        <w:spacing w:before="100" w:beforeAutospacing="1" w:after="100" w:afterAutospacing="1"/>
        <w:rPr>
          <w:rFonts w:asciiTheme="minorHAnsi" w:hAnsiTheme="minorHAnsi" w:cstheme="minorHAnsi"/>
          <w:sz w:val="18"/>
          <w:szCs w:val="18"/>
        </w:rPr>
      </w:pPr>
    </w:p>
    <w:sectPr w:rsidR="00D54234" w:rsidRPr="002677BE" w:rsidSect="00725910">
      <w:pgSz w:w="11906" w:h="16838" w:code="9"/>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79BE52" w14:textId="77777777" w:rsidR="00E24273" w:rsidRDefault="00E24273" w:rsidP="002677BE">
      <w:r>
        <w:separator/>
      </w:r>
    </w:p>
  </w:endnote>
  <w:endnote w:type="continuationSeparator" w:id="0">
    <w:p w14:paraId="5C3E03B4" w14:textId="77777777" w:rsidR="00E24273" w:rsidRDefault="00E24273" w:rsidP="002677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853E64" w14:textId="77777777" w:rsidR="00E24273" w:rsidRDefault="00E24273" w:rsidP="002677BE">
      <w:r>
        <w:separator/>
      </w:r>
    </w:p>
  </w:footnote>
  <w:footnote w:type="continuationSeparator" w:id="0">
    <w:p w14:paraId="07CB83AC" w14:textId="77777777" w:rsidR="00E24273" w:rsidRDefault="00E24273" w:rsidP="002677BE">
      <w:r>
        <w:continuationSeparator/>
      </w:r>
    </w:p>
  </w:footnote>
  <w:footnote w:id="1">
    <w:p w14:paraId="71401D23" w14:textId="77777777" w:rsidR="002677BE" w:rsidRDefault="002677BE" w:rsidP="002677BE">
      <w:pPr>
        <w:pStyle w:val="Textodenotaderodap"/>
        <w:rPr>
          <w:rFonts w:ascii="Tahoma" w:hAnsi="Tahoma" w:cs="Tahoma"/>
          <w:sz w:val="16"/>
        </w:rPr>
      </w:pPr>
      <w:r>
        <w:rPr>
          <w:rStyle w:val="Refdenotaderodap"/>
          <w:rFonts w:ascii="Tahoma" w:hAnsi="Tahoma" w:cs="Tahoma"/>
          <w:sz w:val="16"/>
        </w:rPr>
        <w:footnoteRef/>
      </w:r>
      <w:r>
        <w:rPr>
          <w:rFonts w:ascii="Tahoma" w:hAnsi="Tahoma" w:cs="Tahoma"/>
          <w:sz w:val="16"/>
        </w:rPr>
        <w:t xml:space="preserve"> </w:t>
      </w:r>
      <w:r>
        <w:rPr>
          <w:rFonts w:ascii="Tahoma" w:hAnsi="Tahoma" w:cs="Tahoma"/>
          <w:i/>
          <w:iCs/>
          <w:sz w:val="16"/>
        </w:rPr>
        <w:t>Comunidade cívica</w:t>
      </w:r>
      <w:r>
        <w:rPr>
          <w:rFonts w:ascii="Tahoma" w:hAnsi="Tahoma" w:cs="Tahoma"/>
          <w:sz w:val="16"/>
        </w:rPr>
        <w:t>: conceito a ser explorado com mais detalhe no Capítulo 11 desta Tese.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5272B"/>
    <w:multiLevelType w:val="hybridMultilevel"/>
    <w:tmpl w:val="BF7A4C04"/>
    <w:lvl w:ilvl="0" w:tplc="4B50B922">
      <w:start w:val="1"/>
      <w:numFmt w:val="lowerLetter"/>
      <w:lvlText w:val="(%1)"/>
      <w:lvlJc w:val="left"/>
      <w:pPr>
        <w:tabs>
          <w:tab w:val="num" w:pos="1080"/>
        </w:tabs>
        <w:ind w:left="1080" w:hanging="360"/>
      </w:pPr>
      <w:rPr>
        <w:rFonts w:hint="default"/>
      </w:rPr>
    </w:lvl>
    <w:lvl w:ilvl="1" w:tplc="04160019" w:tentative="1">
      <w:start w:val="1"/>
      <w:numFmt w:val="lowerLetter"/>
      <w:lvlText w:val="%2."/>
      <w:lvlJc w:val="left"/>
      <w:pPr>
        <w:tabs>
          <w:tab w:val="num" w:pos="1800"/>
        </w:tabs>
        <w:ind w:left="1800" w:hanging="360"/>
      </w:pPr>
    </w:lvl>
    <w:lvl w:ilvl="2" w:tplc="0416001B" w:tentative="1">
      <w:start w:val="1"/>
      <w:numFmt w:val="lowerRoman"/>
      <w:lvlText w:val="%3."/>
      <w:lvlJc w:val="right"/>
      <w:pPr>
        <w:tabs>
          <w:tab w:val="num" w:pos="2520"/>
        </w:tabs>
        <w:ind w:left="2520" w:hanging="180"/>
      </w:pPr>
    </w:lvl>
    <w:lvl w:ilvl="3" w:tplc="0416000F" w:tentative="1">
      <w:start w:val="1"/>
      <w:numFmt w:val="decimal"/>
      <w:lvlText w:val="%4."/>
      <w:lvlJc w:val="left"/>
      <w:pPr>
        <w:tabs>
          <w:tab w:val="num" w:pos="3240"/>
        </w:tabs>
        <w:ind w:left="3240" w:hanging="360"/>
      </w:pPr>
    </w:lvl>
    <w:lvl w:ilvl="4" w:tplc="04160019" w:tentative="1">
      <w:start w:val="1"/>
      <w:numFmt w:val="lowerLetter"/>
      <w:lvlText w:val="%5."/>
      <w:lvlJc w:val="left"/>
      <w:pPr>
        <w:tabs>
          <w:tab w:val="num" w:pos="3960"/>
        </w:tabs>
        <w:ind w:left="3960" w:hanging="360"/>
      </w:pPr>
    </w:lvl>
    <w:lvl w:ilvl="5" w:tplc="0416001B" w:tentative="1">
      <w:start w:val="1"/>
      <w:numFmt w:val="lowerRoman"/>
      <w:lvlText w:val="%6."/>
      <w:lvlJc w:val="right"/>
      <w:pPr>
        <w:tabs>
          <w:tab w:val="num" w:pos="4680"/>
        </w:tabs>
        <w:ind w:left="4680" w:hanging="180"/>
      </w:pPr>
    </w:lvl>
    <w:lvl w:ilvl="6" w:tplc="0416000F" w:tentative="1">
      <w:start w:val="1"/>
      <w:numFmt w:val="decimal"/>
      <w:lvlText w:val="%7."/>
      <w:lvlJc w:val="left"/>
      <w:pPr>
        <w:tabs>
          <w:tab w:val="num" w:pos="5400"/>
        </w:tabs>
        <w:ind w:left="5400" w:hanging="360"/>
      </w:pPr>
    </w:lvl>
    <w:lvl w:ilvl="7" w:tplc="04160019" w:tentative="1">
      <w:start w:val="1"/>
      <w:numFmt w:val="lowerLetter"/>
      <w:lvlText w:val="%8."/>
      <w:lvlJc w:val="left"/>
      <w:pPr>
        <w:tabs>
          <w:tab w:val="num" w:pos="6120"/>
        </w:tabs>
        <w:ind w:left="6120" w:hanging="360"/>
      </w:pPr>
    </w:lvl>
    <w:lvl w:ilvl="8" w:tplc="0416001B" w:tentative="1">
      <w:start w:val="1"/>
      <w:numFmt w:val="lowerRoman"/>
      <w:lvlText w:val="%9."/>
      <w:lvlJc w:val="right"/>
      <w:pPr>
        <w:tabs>
          <w:tab w:val="num" w:pos="6840"/>
        </w:tabs>
        <w:ind w:left="6840" w:hanging="180"/>
      </w:pPr>
    </w:lvl>
  </w:abstractNum>
  <w:abstractNum w:abstractNumId="1" w15:restartNumberingAfterBreak="0">
    <w:nsid w:val="3F0A336E"/>
    <w:multiLevelType w:val="singleLevel"/>
    <w:tmpl w:val="04160019"/>
    <w:lvl w:ilvl="0">
      <w:start w:val="1"/>
      <w:numFmt w:val="lowerLetter"/>
      <w:lvlText w:val="(%1)"/>
      <w:lvlJc w:val="left"/>
      <w:pPr>
        <w:tabs>
          <w:tab w:val="num" w:pos="360"/>
        </w:tabs>
        <w:ind w:left="360" w:hanging="360"/>
      </w:pPr>
    </w:lvl>
  </w:abstractNum>
  <w:abstractNum w:abstractNumId="2" w15:restartNumberingAfterBreak="0">
    <w:nsid w:val="3F7478B0"/>
    <w:multiLevelType w:val="singleLevel"/>
    <w:tmpl w:val="04160019"/>
    <w:lvl w:ilvl="0">
      <w:start w:val="1"/>
      <w:numFmt w:val="lowerLetter"/>
      <w:lvlText w:val="(%1)"/>
      <w:lvlJc w:val="left"/>
      <w:pPr>
        <w:tabs>
          <w:tab w:val="num" w:pos="360"/>
        </w:tabs>
        <w:ind w:left="360" w:hanging="360"/>
      </w:pPr>
    </w:lvl>
  </w:abstractNum>
  <w:abstractNum w:abstractNumId="3" w15:restartNumberingAfterBreak="0">
    <w:nsid w:val="46585355"/>
    <w:multiLevelType w:val="hybridMultilevel"/>
    <w:tmpl w:val="65943952"/>
    <w:lvl w:ilvl="0" w:tplc="FFFFFFFF">
      <w:start w:val="1"/>
      <w:numFmt w:val="lowerLetter"/>
      <w:lvlText w:val="(%1)"/>
      <w:lvlJc w:val="left"/>
      <w:pPr>
        <w:tabs>
          <w:tab w:val="num" w:pos="1428"/>
        </w:tabs>
        <w:ind w:left="1428" w:hanging="720"/>
      </w:pPr>
      <w:rPr>
        <w:rFonts w:hint="default"/>
      </w:rPr>
    </w:lvl>
    <w:lvl w:ilvl="1" w:tplc="04160019">
      <w:start w:val="1"/>
      <w:numFmt w:val="lowerLetter"/>
      <w:lvlText w:val="%2."/>
      <w:lvlJc w:val="left"/>
      <w:pPr>
        <w:tabs>
          <w:tab w:val="num" w:pos="1788"/>
        </w:tabs>
        <w:ind w:left="1788" w:hanging="360"/>
      </w:pPr>
    </w:lvl>
    <w:lvl w:ilvl="2" w:tplc="0416001B" w:tentative="1">
      <w:start w:val="1"/>
      <w:numFmt w:val="lowerRoman"/>
      <w:lvlText w:val="%3."/>
      <w:lvlJc w:val="right"/>
      <w:pPr>
        <w:tabs>
          <w:tab w:val="num" w:pos="2508"/>
        </w:tabs>
        <w:ind w:left="2508" w:hanging="180"/>
      </w:pPr>
    </w:lvl>
    <w:lvl w:ilvl="3" w:tplc="0416000F" w:tentative="1">
      <w:start w:val="1"/>
      <w:numFmt w:val="decimal"/>
      <w:lvlText w:val="%4."/>
      <w:lvlJc w:val="left"/>
      <w:pPr>
        <w:tabs>
          <w:tab w:val="num" w:pos="3228"/>
        </w:tabs>
        <w:ind w:left="3228" w:hanging="360"/>
      </w:pPr>
    </w:lvl>
    <w:lvl w:ilvl="4" w:tplc="04160019" w:tentative="1">
      <w:start w:val="1"/>
      <w:numFmt w:val="lowerLetter"/>
      <w:lvlText w:val="%5."/>
      <w:lvlJc w:val="left"/>
      <w:pPr>
        <w:tabs>
          <w:tab w:val="num" w:pos="3948"/>
        </w:tabs>
        <w:ind w:left="3948" w:hanging="360"/>
      </w:pPr>
    </w:lvl>
    <w:lvl w:ilvl="5" w:tplc="0416001B" w:tentative="1">
      <w:start w:val="1"/>
      <w:numFmt w:val="lowerRoman"/>
      <w:lvlText w:val="%6."/>
      <w:lvlJc w:val="right"/>
      <w:pPr>
        <w:tabs>
          <w:tab w:val="num" w:pos="4668"/>
        </w:tabs>
        <w:ind w:left="4668" w:hanging="180"/>
      </w:pPr>
    </w:lvl>
    <w:lvl w:ilvl="6" w:tplc="0416000F" w:tentative="1">
      <w:start w:val="1"/>
      <w:numFmt w:val="decimal"/>
      <w:lvlText w:val="%7."/>
      <w:lvlJc w:val="left"/>
      <w:pPr>
        <w:tabs>
          <w:tab w:val="num" w:pos="5388"/>
        </w:tabs>
        <w:ind w:left="5388" w:hanging="360"/>
      </w:pPr>
    </w:lvl>
    <w:lvl w:ilvl="7" w:tplc="04160019" w:tentative="1">
      <w:start w:val="1"/>
      <w:numFmt w:val="lowerLetter"/>
      <w:lvlText w:val="%8."/>
      <w:lvlJc w:val="left"/>
      <w:pPr>
        <w:tabs>
          <w:tab w:val="num" w:pos="6108"/>
        </w:tabs>
        <w:ind w:left="6108" w:hanging="360"/>
      </w:pPr>
    </w:lvl>
    <w:lvl w:ilvl="8" w:tplc="0416001B" w:tentative="1">
      <w:start w:val="1"/>
      <w:numFmt w:val="lowerRoman"/>
      <w:lvlText w:val="%9."/>
      <w:lvlJc w:val="right"/>
      <w:pPr>
        <w:tabs>
          <w:tab w:val="num" w:pos="6828"/>
        </w:tabs>
        <w:ind w:left="6828" w:hanging="180"/>
      </w:pPr>
    </w:lvl>
  </w:abstractNum>
  <w:abstractNum w:abstractNumId="4" w15:restartNumberingAfterBreak="0">
    <w:nsid w:val="47DB6CE8"/>
    <w:multiLevelType w:val="singleLevel"/>
    <w:tmpl w:val="04160019"/>
    <w:lvl w:ilvl="0">
      <w:start w:val="1"/>
      <w:numFmt w:val="lowerLetter"/>
      <w:lvlText w:val="(%1)"/>
      <w:lvlJc w:val="left"/>
      <w:pPr>
        <w:tabs>
          <w:tab w:val="num" w:pos="360"/>
        </w:tabs>
        <w:ind w:left="360" w:hanging="360"/>
      </w:pPr>
    </w:lvl>
  </w:abstractNum>
  <w:abstractNum w:abstractNumId="5" w15:restartNumberingAfterBreak="0">
    <w:nsid w:val="484C4358"/>
    <w:multiLevelType w:val="singleLevel"/>
    <w:tmpl w:val="04160019"/>
    <w:lvl w:ilvl="0">
      <w:start w:val="1"/>
      <w:numFmt w:val="lowerLetter"/>
      <w:lvlText w:val="(%1)"/>
      <w:lvlJc w:val="left"/>
      <w:pPr>
        <w:tabs>
          <w:tab w:val="num" w:pos="360"/>
        </w:tabs>
        <w:ind w:left="360" w:hanging="360"/>
      </w:pPr>
    </w:lvl>
  </w:abstractNum>
  <w:abstractNum w:abstractNumId="6" w15:restartNumberingAfterBreak="0">
    <w:nsid w:val="5E436B7E"/>
    <w:multiLevelType w:val="hybridMultilevel"/>
    <w:tmpl w:val="6C22E25A"/>
    <w:lvl w:ilvl="0" w:tplc="FFFFFFFF">
      <w:start w:val="1"/>
      <w:numFmt w:val="lowerLetter"/>
      <w:lvlText w:val="(%1)"/>
      <w:lvlJc w:val="left"/>
      <w:pPr>
        <w:tabs>
          <w:tab w:val="num" w:pos="1440"/>
        </w:tabs>
        <w:ind w:left="1440" w:hanging="720"/>
      </w:pPr>
      <w:rPr>
        <w:rFonts w:hint="default"/>
      </w:rPr>
    </w:lvl>
    <w:lvl w:ilvl="1" w:tplc="3BB616E8">
      <w:start w:val="1"/>
      <w:numFmt w:val="decimal"/>
      <w:lvlText w:val="%2."/>
      <w:lvlJc w:val="left"/>
      <w:pPr>
        <w:tabs>
          <w:tab w:val="num" w:pos="1800"/>
        </w:tabs>
        <w:ind w:left="1800" w:hanging="360"/>
      </w:pPr>
      <w:rPr>
        <w:rFonts w:hint="default"/>
      </w:r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7" w15:restartNumberingAfterBreak="0">
    <w:nsid w:val="609051DE"/>
    <w:multiLevelType w:val="singleLevel"/>
    <w:tmpl w:val="BE8A7006"/>
    <w:lvl w:ilvl="0">
      <w:start w:val="1"/>
      <w:numFmt w:val="lowerLetter"/>
      <w:lvlText w:val="(%1)"/>
      <w:lvlJc w:val="left"/>
      <w:pPr>
        <w:tabs>
          <w:tab w:val="num" w:pos="720"/>
        </w:tabs>
        <w:ind w:left="720" w:hanging="720"/>
      </w:pPr>
      <w:rPr>
        <w:rFonts w:hint="default"/>
      </w:rPr>
    </w:lvl>
  </w:abstractNum>
  <w:abstractNum w:abstractNumId="8" w15:restartNumberingAfterBreak="0">
    <w:nsid w:val="643331E1"/>
    <w:multiLevelType w:val="singleLevel"/>
    <w:tmpl w:val="04160019"/>
    <w:lvl w:ilvl="0">
      <w:start w:val="1"/>
      <w:numFmt w:val="lowerLetter"/>
      <w:lvlText w:val="(%1)"/>
      <w:lvlJc w:val="left"/>
      <w:pPr>
        <w:tabs>
          <w:tab w:val="num" w:pos="360"/>
        </w:tabs>
        <w:ind w:left="360" w:hanging="360"/>
      </w:pPr>
    </w:lvl>
  </w:abstractNum>
  <w:num w:numId="1">
    <w:abstractNumId w:val="6"/>
  </w:num>
  <w:num w:numId="2">
    <w:abstractNumId w:val="8"/>
  </w:num>
  <w:num w:numId="3">
    <w:abstractNumId w:val="4"/>
  </w:num>
  <w:num w:numId="4">
    <w:abstractNumId w:val="1"/>
  </w:num>
  <w:num w:numId="5">
    <w:abstractNumId w:val="2"/>
  </w:num>
  <w:num w:numId="6">
    <w:abstractNumId w:val="5"/>
  </w:num>
  <w:num w:numId="7">
    <w:abstractNumId w:val="7"/>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4"/>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77BE"/>
    <w:rsid w:val="00161858"/>
    <w:rsid w:val="002677BE"/>
    <w:rsid w:val="00725910"/>
    <w:rsid w:val="00D54234"/>
    <w:rsid w:val="00E2427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BB1D4C"/>
  <w15:chartTrackingRefBased/>
  <w15:docId w15:val="{FA5C52C9-02C9-4713-B3EC-6AAE6C50F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77BE"/>
    <w:pPr>
      <w:spacing w:after="0" w:line="240" w:lineRule="auto"/>
    </w:pPr>
    <w:rPr>
      <w:rFonts w:ascii="Comic Sans MS" w:eastAsia="Times New Roman" w:hAnsi="Comic Sans MS" w:cs="Times New Roman"/>
      <w:sz w:val="20"/>
      <w:szCs w:val="40"/>
      <w:lang w:eastAsia="pt-BR"/>
    </w:rPr>
  </w:style>
  <w:style w:type="paragraph" w:styleId="Ttulo1">
    <w:name w:val="heading 1"/>
    <w:basedOn w:val="Normal"/>
    <w:next w:val="Normal"/>
    <w:link w:val="Ttulo1Char"/>
    <w:qFormat/>
    <w:rsid w:val="002677BE"/>
    <w:pPr>
      <w:keepNext/>
      <w:outlineLvl w:val="0"/>
    </w:pPr>
    <w:rPr>
      <w:b/>
      <w:bCs/>
      <w:sz w:val="24"/>
      <w:szCs w:val="24"/>
    </w:rPr>
  </w:style>
  <w:style w:type="paragraph" w:styleId="Ttulo3">
    <w:name w:val="heading 3"/>
    <w:basedOn w:val="Normal"/>
    <w:next w:val="Normal"/>
    <w:link w:val="Ttulo3Char"/>
    <w:qFormat/>
    <w:rsid w:val="002677BE"/>
    <w:pPr>
      <w:keepNext/>
      <w:outlineLvl w:val="2"/>
    </w:pPr>
    <w:rPr>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2677BE"/>
    <w:rPr>
      <w:rFonts w:ascii="Comic Sans MS" w:eastAsia="Times New Roman" w:hAnsi="Comic Sans MS" w:cs="Times New Roman"/>
      <w:b/>
      <w:bCs/>
      <w:sz w:val="24"/>
      <w:szCs w:val="24"/>
      <w:lang w:eastAsia="pt-BR"/>
    </w:rPr>
  </w:style>
  <w:style w:type="character" w:customStyle="1" w:styleId="Ttulo3Char">
    <w:name w:val="Título 3 Char"/>
    <w:basedOn w:val="Fontepargpadro"/>
    <w:link w:val="Ttulo3"/>
    <w:rsid w:val="002677BE"/>
    <w:rPr>
      <w:rFonts w:ascii="Comic Sans MS" w:eastAsia="Times New Roman" w:hAnsi="Comic Sans MS" w:cs="Times New Roman"/>
      <w:b/>
      <w:bCs/>
      <w:sz w:val="24"/>
      <w:szCs w:val="24"/>
      <w:lang w:eastAsia="pt-BR"/>
    </w:rPr>
  </w:style>
  <w:style w:type="character" w:styleId="Refdenotaderodap">
    <w:name w:val="footnote reference"/>
    <w:basedOn w:val="Fontepargpadro"/>
    <w:semiHidden/>
    <w:rsid w:val="002677BE"/>
    <w:rPr>
      <w:vertAlign w:val="superscript"/>
    </w:rPr>
  </w:style>
  <w:style w:type="paragraph" w:styleId="Textodenotaderodap">
    <w:name w:val="footnote text"/>
    <w:basedOn w:val="Normal"/>
    <w:link w:val="TextodenotaderodapChar"/>
    <w:semiHidden/>
    <w:rsid w:val="002677BE"/>
    <w:rPr>
      <w:szCs w:val="20"/>
    </w:rPr>
  </w:style>
  <w:style w:type="character" w:customStyle="1" w:styleId="TextodenotaderodapChar">
    <w:name w:val="Texto de nota de rodapé Char"/>
    <w:basedOn w:val="Fontepargpadro"/>
    <w:link w:val="Textodenotaderodap"/>
    <w:semiHidden/>
    <w:rsid w:val="002677BE"/>
    <w:rPr>
      <w:rFonts w:ascii="Comic Sans MS" w:eastAsia="Times New Roman" w:hAnsi="Comic Sans MS" w:cs="Times New Roman"/>
      <w:sz w:val="20"/>
      <w:szCs w:val="20"/>
      <w:lang w:eastAsia="pt-BR"/>
    </w:rPr>
  </w:style>
  <w:style w:type="paragraph" w:styleId="Corpodetexto2">
    <w:name w:val="Body Text 2"/>
    <w:basedOn w:val="Normal"/>
    <w:link w:val="Corpodetexto2Char"/>
    <w:semiHidden/>
    <w:rsid w:val="002677BE"/>
    <w:pPr>
      <w:spacing w:line="360" w:lineRule="auto"/>
      <w:jc w:val="both"/>
    </w:pPr>
    <w:rPr>
      <w:szCs w:val="24"/>
    </w:rPr>
  </w:style>
  <w:style w:type="character" w:customStyle="1" w:styleId="Corpodetexto2Char">
    <w:name w:val="Corpo de texto 2 Char"/>
    <w:basedOn w:val="Fontepargpadro"/>
    <w:link w:val="Corpodetexto2"/>
    <w:semiHidden/>
    <w:rsid w:val="002677BE"/>
    <w:rPr>
      <w:rFonts w:ascii="Comic Sans MS" w:eastAsia="Times New Roman" w:hAnsi="Comic Sans MS" w:cs="Times New Roman"/>
      <w:sz w:val="20"/>
      <w:szCs w:val="24"/>
      <w:lang w:eastAsia="pt-BR"/>
    </w:rPr>
  </w:style>
  <w:style w:type="paragraph" w:styleId="Corpodetexto">
    <w:name w:val="Body Text"/>
    <w:basedOn w:val="Normal"/>
    <w:link w:val="CorpodetextoChar"/>
    <w:semiHidden/>
    <w:rsid w:val="002677BE"/>
    <w:rPr>
      <w:rFonts w:cs="Arial"/>
      <w:szCs w:val="26"/>
    </w:rPr>
  </w:style>
  <w:style w:type="character" w:customStyle="1" w:styleId="CorpodetextoChar">
    <w:name w:val="Corpo de texto Char"/>
    <w:basedOn w:val="Fontepargpadro"/>
    <w:link w:val="Corpodetexto"/>
    <w:semiHidden/>
    <w:rsid w:val="002677BE"/>
    <w:rPr>
      <w:rFonts w:ascii="Comic Sans MS" w:eastAsia="Times New Roman" w:hAnsi="Comic Sans MS" w:cs="Arial"/>
      <w:sz w:val="20"/>
      <w:szCs w:val="26"/>
      <w:lang w:eastAsia="pt-BR"/>
    </w:rPr>
  </w:style>
  <w:style w:type="character" w:styleId="Hyperlink">
    <w:name w:val="Hyperlink"/>
    <w:basedOn w:val="Fontepargpadro"/>
    <w:semiHidden/>
    <w:rsid w:val="002677BE"/>
    <w:rPr>
      <w:color w:val="0000FF"/>
      <w:u w:val="single"/>
    </w:rPr>
  </w:style>
  <w:style w:type="paragraph" w:styleId="Corpodetexto3">
    <w:name w:val="Body Text 3"/>
    <w:basedOn w:val="Normal"/>
    <w:link w:val="Corpodetexto3Char"/>
    <w:semiHidden/>
    <w:rsid w:val="002677BE"/>
    <w:pPr>
      <w:spacing w:line="360" w:lineRule="auto"/>
      <w:ind w:right="18"/>
    </w:pPr>
    <w:rPr>
      <w:szCs w:val="20"/>
    </w:rPr>
  </w:style>
  <w:style w:type="character" w:customStyle="1" w:styleId="Corpodetexto3Char">
    <w:name w:val="Corpo de texto 3 Char"/>
    <w:basedOn w:val="Fontepargpadro"/>
    <w:link w:val="Corpodetexto3"/>
    <w:semiHidden/>
    <w:rsid w:val="002677BE"/>
    <w:rPr>
      <w:rFonts w:ascii="Comic Sans MS" w:eastAsia="Times New Roman" w:hAnsi="Comic Sans MS" w:cs="Times New Roman"/>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ude.gov.br" TargetMode="External"/><Relationship Id="rId3" Type="http://schemas.openxmlformats.org/officeDocument/2006/relationships/settings" Target="settings.xml"/><Relationship Id="rId7" Type="http://schemas.openxmlformats.org/officeDocument/2006/relationships/hyperlink" Target="http://www.saude.gov.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21</Pages>
  <Words>11484</Words>
  <Characters>62016</Characters>
  <Application>Microsoft Office Word</Application>
  <DocSecurity>0</DocSecurity>
  <Lines>516</Lines>
  <Paragraphs>146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FLAVIO</dc:creator>
  <cp:keywords/>
  <dc:description/>
  <cp:lastModifiedBy>FLAVIO</cp:lastModifiedBy>
  <cp:revision>1</cp:revision>
  <dcterms:created xsi:type="dcterms:W3CDTF">2021-11-24T22:03:00Z</dcterms:created>
  <dcterms:modified xsi:type="dcterms:W3CDTF">2021-11-24T23:57:00Z</dcterms:modified>
</cp:coreProperties>
</file>