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0C603A" w14:textId="4F30EC3E" w:rsidR="002838A7" w:rsidRPr="00DD6FFF" w:rsidRDefault="002838A7" w:rsidP="002838A7">
      <w:pPr>
        <w:spacing w:before="100" w:beforeAutospacing="1" w:after="100" w:afterAutospacing="1" w:line="240" w:lineRule="auto"/>
        <w:rPr>
          <w:rFonts w:ascii="Bookman Old Style" w:eastAsia="Times New Roman" w:hAnsi="Bookman Old Style" w:cs="Helvetica"/>
          <w:b/>
          <w:bCs/>
          <w:color w:val="585858"/>
          <w:sz w:val="24"/>
          <w:szCs w:val="24"/>
          <w:lang w:eastAsia="pt-BR"/>
        </w:rPr>
      </w:pPr>
      <w:r w:rsidRPr="00DD6FFF">
        <w:rPr>
          <w:rFonts w:ascii="Bookman Old Style" w:eastAsia="Times New Roman" w:hAnsi="Bookman Old Style" w:cs="Helvetica"/>
          <w:b/>
          <w:bCs/>
          <w:color w:val="585858"/>
          <w:kern w:val="36"/>
          <w:sz w:val="24"/>
          <w:szCs w:val="24"/>
          <w:lang w:eastAsia="pt-BR"/>
        </w:rPr>
        <w:t>A conjuntura pandêmica e o SUS: comentários a um texto de Nelson Rodrigues dos Santos</w:t>
      </w:r>
    </w:p>
    <w:p w14:paraId="5EF62B86" w14:textId="78B5FF34" w:rsidR="002838A7" w:rsidRPr="002838A7" w:rsidRDefault="002838A7" w:rsidP="002838A7">
      <w:pPr>
        <w:spacing w:before="100" w:beforeAutospacing="1" w:after="100" w:afterAutospacing="1" w:line="240" w:lineRule="auto"/>
        <w:rPr>
          <w:rFonts w:ascii="Bookman Old Style" w:eastAsia="Times New Roman" w:hAnsi="Bookman Old Style" w:cs="Helvetica"/>
          <w:i/>
          <w:iCs/>
          <w:color w:val="585858"/>
          <w:sz w:val="24"/>
          <w:szCs w:val="24"/>
          <w:lang w:eastAsia="pt-BR"/>
        </w:rPr>
      </w:pPr>
      <w:r w:rsidRPr="002838A7">
        <w:rPr>
          <w:rFonts w:ascii="Bookman Old Style" w:eastAsia="Times New Roman" w:hAnsi="Bookman Old Style" w:cs="Helvetica"/>
          <w:color w:val="585858"/>
          <w:sz w:val="24"/>
          <w:szCs w:val="24"/>
          <w:lang w:eastAsia="pt-BR"/>
        </w:rPr>
        <w:t xml:space="preserve">Acabo de receber (e ler) </w:t>
      </w:r>
      <w:r w:rsidRPr="002838A7">
        <w:rPr>
          <w:rFonts w:ascii="Bookman Old Style" w:eastAsia="Times New Roman" w:hAnsi="Bookman Old Style" w:cs="Helvetica"/>
          <w:i/>
          <w:iCs/>
          <w:color w:val="585858"/>
          <w:sz w:val="24"/>
          <w:szCs w:val="24"/>
          <w:lang w:eastAsia="pt-BR"/>
        </w:rPr>
        <w:t>Subsídio ao resgate e atualização do SUS constitucional (A luta continua)</w:t>
      </w:r>
      <w:r w:rsidRPr="002838A7">
        <w:rPr>
          <w:rFonts w:ascii="Bookman Old Style" w:eastAsia="Times New Roman" w:hAnsi="Bookman Old Style" w:cs="Helvetica"/>
          <w:color w:val="585858"/>
          <w:sz w:val="24"/>
          <w:szCs w:val="24"/>
          <w:lang w:eastAsia="pt-BR"/>
        </w:rPr>
        <w:t xml:space="preserve">, texto avulso (como o bom costume do autor, pouco afeito às burocracias acadêmicas) de meu amigo Nelson Rodrigues dos Santos, o </w:t>
      </w:r>
      <w:proofErr w:type="spellStart"/>
      <w:r w:rsidRPr="002838A7">
        <w:rPr>
          <w:rFonts w:ascii="Bookman Old Style" w:eastAsia="Times New Roman" w:hAnsi="Bookman Old Style" w:cs="Helvetica"/>
          <w:i/>
          <w:iCs/>
          <w:color w:val="585858"/>
          <w:sz w:val="24"/>
          <w:szCs w:val="24"/>
          <w:lang w:eastAsia="pt-BR"/>
        </w:rPr>
        <w:t>Nelsão</w:t>
      </w:r>
      <w:proofErr w:type="spellEnd"/>
      <w:r w:rsidRPr="002838A7">
        <w:rPr>
          <w:rFonts w:ascii="Bookman Old Style" w:eastAsia="Times New Roman" w:hAnsi="Bookman Old Style" w:cs="Helvetica"/>
          <w:color w:val="585858"/>
          <w:sz w:val="24"/>
          <w:szCs w:val="24"/>
          <w:lang w:eastAsia="pt-BR"/>
        </w:rPr>
        <w:t xml:space="preserve"> que passo a comentar agora. Mas antes disso, algumas palavras sobre ele.</w:t>
      </w:r>
      <w:r w:rsidRPr="002838A7">
        <w:rPr>
          <w:rFonts w:ascii="Bookman Old Style" w:eastAsia="Times New Roman" w:hAnsi="Bookman Old Style" w:cs="Helvetica"/>
          <w:i/>
          <w:iCs/>
          <w:color w:val="585858"/>
          <w:sz w:val="24"/>
          <w:szCs w:val="24"/>
          <w:lang w:eastAsia="pt-BR"/>
        </w:rPr>
        <w:t xml:space="preserve"> </w:t>
      </w:r>
    </w:p>
    <w:p w14:paraId="24F0A01A" w14:textId="236BFBD3" w:rsidR="002838A7" w:rsidRPr="002838A7" w:rsidRDefault="002838A7" w:rsidP="002838A7">
      <w:pPr>
        <w:spacing w:before="100" w:beforeAutospacing="1" w:after="100" w:afterAutospacing="1" w:line="240" w:lineRule="auto"/>
        <w:jc w:val="both"/>
        <w:rPr>
          <w:rFonts w:ascii="Bookman Old Style" w:eastAsia="Calibri" w:hAnsi="Bookman Old Style" w:cs="Calibri"/>
          <w:sz w:val="24"/>
          <w:szCs w:val="24"/>
        </w:rPr>
      </w:pPr>
      <w:r w:rsidRPr="002838A7">
        <w:rPr>
          <w:rFonts w:ascii="Bookman Old Style" w:eastAsia="Calibri" w:hAnsi="Bookman Old Style" w:cs="Calibri"/>
          <w:sz w:val="24"/>
          <w:szCs w:val="24"/>
        </w:rPr>
        <w:t xml:space="preserve">Em primeiro lugar, ser conhecido por um apelido carinhoso, não pelo nome pelo qual se é conhecido no banco ou no cartório, não deixa de ser um atributo que poucas pessoas obtêm como privilégio ao longo da vida. Exemplos notáveis que me vêm à mente: Pelé, Lula, Betinho, Nonô. Conheço este cara ímpar desde os tumultuados e generosos anos 70. Eu era um jovem médico (ele é apenas um pouquinho menos jovem do que eu) e </w:t>
      </w:r>
      <w:r w:rsidR="003124CC">
        <w:rPr>
          <w:rFonts w:ascii="Bookman Old Style" w:eastAsia="Calibri" w:hAnsi="Bookman Old Style" w:cs="Calibri"/>
          <w:sz w:val="24"/>
          <w:szCs w:val="24"/>
        </w:rPr>
        <w:t>já ouvira dizer</w:t>
      </w:r>
      <w:r w:rsidRPr="002838A7">
        <w:rPr>
          <w:rFonts w:ascii="Bookman Old Style" w:eastAsia="Calibri" w:hAnsi="Bookman Old Style" w:cs="Calibri"/>
          <w:sz w:val="24"/>
          <w:szCs w:val="24"/>
        </w:rPr>
        <w:t xml:space="preserve"> da saga daqueles moços que haviam embarcado numa canoa que parecia promissora, a criação do curso de medicina e, quase simultaneamente, da secretaria municipal de saúde de Londrina. E acompanhei também a peleja daquela moçada contra um coronel de plantão, agente da ditadura ali implantado. Embarcar em canoas que pareciam promissoras e depois fizeram água:  uma boa imagem para definir a história de toda uma geração que se envolveu com as coisas da saúde neste País. Mais tarde, meados dos anos 80, na euforia da redemocratização, em tempos mais promissores para a saúde, o jovem de Londrina estava agora em Campinas, como Secretário Municipal de Saúde e ali organizou uma reunião de seus pares paulistas. Foi gentil comigo, recém nomeado Secretário em Uberlândia e praticamente desconhecido no meio, convidando-me para tal reunião. Pode parecer coisa simples e banal, mas foram eventos como este, inéditos até então, que começam a delinear o que viria a ser um pouco mais tarde os conselhos de secretários municipais de saúde. Pouco depois disso, estávamos todos, ainda jovens e cheios de expectativas</w:t>
      </w:r>
      <w:r w:rsidR="003124CC">
        <w:rPr>
          <w:rFonts w:ascii="Bookman Old Style" w:eastAsia="Calibri" w:hAnsi="Bookman Old Style" w:cs="Calibri"/>
          <w:sz w:val="24"/>
          <w:szCs w:val="24"/>
        </w:rPr>
        <w:t>,</w:t>
      </w:r>
      <w:r w:rsidRPr="002838A7">
        <w:rPr>
          <w:rFonts w:ascii="Bookman Old Style" w:eastAsia="Calibri" w:hAnsi="Bookman Old Style" w:cs="Calibri"/>
          <w:sz w:val="24"/>
          <w:szCs w:val="24"/>
        </w:rPr>
        <w:t xml:space="preserve"> na oitava Conferência Nacional de Saúde, em Brasília. Ali nosso personagem circulava ativamente em seu traje cotidiano, camisa branca para fora das calças e sandálias, nos salões e arquibancadas do Ginásio de Esportes, à procura de colegas de todo o Brasil. O resultado foi uma reunião informal, realizada em uma das arquibancadas, com algumas dezenas pessoas presentes, todas ligadas à gestão municipal</w:t>
      </w:r>
      <w:r w:rsidR="003124CC">
        <w:rPr>
          <w:rFonts w:ascii="Bookman Old Style" w:eastAsia="Calibri" w:hAnsi="Bookman Old Style" w:cs="Calibri"/>
          <w:sz w:val="24"/>
          <w:szCs w:val="24"/>
        </w:rPr>
        <w:t xml:space="preserve"> e foi </w:t>
      </w:r>
      <w:r w:rsidRPr="002838A7">
        <w:rPr>
          <w:rFonts w:ascii="Bookman Old Style" w:eastAsia="Calibri" w:hAnsi="Bookman Old Style" w:cs="Calibri"/>
          <w:sz w:val="24"/>
          <w:szCs w:val="24"/>
        </w:rPr>
        <w:t xml:space="preserve">assim </w:t>
      </w:r>
      <w:r w:rsidR="003124CC">
        <w:rPr>
          <w:rFonts w:ascii="Bookman Old Style" w:eastAsia="Calibri" w:hAnsi="Bookman Old Style" w:cs="Calibri"/>
          <w:sz w:val="24"/>
          <w:szCs w:val="24"/>
        </w:rPr>
        <w:t xml:space="preserve">que </w:t>
      </w:r>
      <w:r w:rsidRPr="002838A7">
        <w:rPr>
          <w:rFonts w:ascii="Bookman Old Style" w:eastAsia="Calibri" w:hAnsi="Bookman Old Style" w:cs="Calibri"/>
          <w:sz w:val="24"/>
          <w:szCs w:val="24"/>
        </w:rPr>
        <w:t xml:space="preserve">nasceu o </w:t>
      </w:r>
      <w:proofErr w:type="spellStart"/>
      <w:r w:rsidRPr="002838A7">
        <w:rPr>
          <w:rFonts w:ascii="Bookman Old Style" w:eastAsia="Calibri" w:hAnsi="Bookman Old Style" w:cs="Calibri"/>
          <w:sz w:val="24"/>
          <w:szCs w:val="24"/>
        </w:rPr>
        <w:t>Conasems</w:t>
      </w:r>
      <w:proofErr w:type="spellEnd"/>
      <w:r w:rsidRPr="002838A7">
        <w:rPr>
          <w:rFonts w:ascii="Bookman Old Style" w:eastAsia="Calibri" w:hAnsi="Bookman Old Style" w:cs="Calibri"/>
          <w:sz w:val="24"/>
          <w:szCs w:val="24"/>
        </w:rPr>
        <w:t>, apesar da singeleza e informalidade daquele momento. Ali fizemos um pacto de organizarmos ao máximo à nossa base para levarmos no ano seguinte, em Londrina a proposta da criação de um organismo nacional de SMS. Dito e feito!</w:t>
      </w:r>
    </w:p>
    <w:p w14:paraId="3E3AD8EA" w14:textId="1AB3C753" w:rsidR="002838A7" w:rsidRPr="002838A7" w:rsidRDefault="002838A7" w:rsidP="003124CC">
      <w:pPr>
        <w:spacing w:before="100" w:beforeAutospacing="1" w:after="100" w:afterAutospacing="1" w:line="240" w:lineRule="auto"/>
        <w:rPr>
          <w:rFonts w:ascii="Bookman Old Style" w:eastAsia="Times New Roman" w:hAnsi="Bookman Old Style" w:cs="Helvetica"/>
          <w:color w:val="000000"/>
          <w:sz w:val="24"/>
          <w:szCs w:val="24"/>
          <w:lang w:eastAsia="pt-BR"/>
        </w:rPr>
      </w:pPr>
      <w:r w:rsidRPr="003124CC">
        <w:rPr>
          <w:rFonts w:ascii="Bookman Old Style" w:eastAsia="Calibri" w:hAnsi="Bookman Old Style" w:cs="Calibri"/>
          <w:sz w:val="24"/>
          <w:szCs w:val="24"/>
        </w:rPr>
        <w:t xml:space="preserve">Neste texto, redigido na linguagem simples e pontuada que é própria do estilo </w:t>
      </w:r>
      <w:proofErr w:type="spellStart"/>
      <w:r w:rsidRPr="003124CC">
        <w:rPr>
          <w:rFonts w:ascii="Bookman Old Style" w:eastAsia="Calibri" w:hAnsi="Bookman Old Style" w:cs="Calibri"/>
          <w:sz w:val="24"/>
          <w:szCs w:val="24"/>
        </w:rPr>
        <w:t>Nelsão</w:t>
      </w:r>
      <w:proofErr w:type="spellEnd"/>
      <w:r w:rsidRPr="003124CC">
        <w:rPr>
          <w:rFonts w:ascii="Bookman Old Style" w:eastAsia="Calibri" w:hAnsi="Bookman Old Style" w:cs="Calibri"/>
          <w:sz w:val="24"/>
          <w:szCs w:val="24"/>
        </w:rPr>
        <w:t xml:space="preserve"> de escrever, ele faz considerações abalizadas sobre o momento presente do SUS, apontando fatos </w:t>
      </w:r>
      <w:r w:rsidR="003124CC" w:rsidRPr="003124CC">
        <w:rPr>
          <w:rFonts w:ascii="Bookman Old Style" w:eastAsia="Calibri" w:hAnsi="Bookman Old Style" w:cs="Calibri"/>
          <w:sz w:val="24"/>
          <w:szCs w:val="24"/>
        </w:rPr>
        <w:t xml:space="preserve">e </w:t>
      </w:r>
      <w:r w:rsidRPr="003124CC">
        <w:rPr>
          <w:rFonts w:ascii="Bookman Old Style" w:eastAsia="Calibri" w:hAnsi="Bookman Old Style" w:cs="Calibri"/>
          <w:sz w:val="24"/>
          <w:szCs w:val="24"/>
        </w:rPr>
        <w:t xml:space="preserve">questões </w:t>
      </w:r>
      <w:r w:rsidRPr="003124CC">
        <w:rPr>
          <w:rFonts w:ascii="Bookman Old Style" w:eastAsia="Times New Roman" w:hAnsi="Bookman Old Style" w:cs="Helvetica"/>
          <w:color w:val="000000"/>
          <w:sz w:val="24"/>
          <w:szCs w:val="24"/>
          <w:lang w:eastAsia="pt-BR"/>
        </w:rPr>
        <w:t xml:space="preserve">conjunturais dos 33 anos que se passaram desde a promulgação da Constituição, além daquelas de natureza mais miúda, em termos governamentais e ministeriais. E apresenta dados muito bem garimpados sobre o SUS, </w:t>
      </w:r>
      <w:r w:rsidRPr="003124CC">
        <w:rPr>
          <w:rFonts w:ascii="Bookman Old Style" w:eastAsia="Times New Roman" w:hAnsi="Bookman Old Style" w:cs="Helvetica"/>
          <w:color w:val="000000"/>
          <w:sz w:val="24"/>
          <w:szCs w:val="24"/>
          <w:lang w:eastAsia="pt-BR"/>
        </w:rPr>
        <w:lastRenderedPageBreak/>
        <w:t xml:space="preserve">seu financiamento, a relação público-privado, o modelo constitucional de saúde e sua herança, </w:t>
      </w:r>
      <w:r w:rsidR="003124CC" w:rsidRPr="003124CC">
        <w:rPr>
          <w:rFonts w:ascii="Bookman Old Style" w:eastAsia="Times New Roman" w:hAnsi="Bookman Old Style" w:cs="Helvetica"/>
          <w:color w:val="000000"/>
          <w:sz w:val="24"/>
          <w:szCs w:val="24"/>
          <w:lang w:eastAsia="pt-BR"/>
        </w:rPr>
        <w:t>n</w:t>
      </w:r>
      <w:r w:rsidRPr="003124CC">
        <w:rPr>
          <w:rFonts w:ascii="Bookman Old Style" w:eastAsia="Times New Roman" w:hAnsi="Bookman Old Style" w:cs="Helvetica"/>
          <w:color w:val="000000"/>
          <w:sz w:val="24"/>
          <w:szCs w:val="24"/>
          <w:lang w:eastAsia="pt-BR"/>
        </w:rPr>
        <w:t xml:space="preserve">a qual </w:t>
      </w:r>
      <w:r w:rsidR="003124CC" w:rsidRPr="003124CC">
        <w:rPr>
          <w:rFonts w:ascii="Bookman Old Style" w:eastAsia="Times New Roman" w:hAnsi="Bookman Old Style" w:cs="Helvetica"/>
          <w:color w:val="000000"/>
          <w:sz w:val="24"/>
          <w:szCs w:val="24"/>
          <w:lang w:eastAsia="pt-BR"/>
        </w:rPr>
        <w:t xml:space="preserve">se denuncia </w:t>
      </w:r>
      <w:r w:rsidRPr="003124CC">
        <w:rPr>
          <w:rFonts w:ascii="Bookman Old Style" w:eastAsia="Times New Roman" w:hAnsi="Bookman Old Style" w:cs="Helvetica"/>
          <w:color w:val="000000"/>
          <w:sz w:val="24"/>
          <w:szCs w:val="24"/>
          <w:lang w:eastAsia="pt-BR"/>
        </w:rPr>
        <w:t>um verdadeiro descolamento da esfera federal em relação àquelas estaduais</w:t>
      </w:r>
      <w:r w:rsidR="003124CC" w:rsidRPr="003124CC">
        <w:rPr>
          <w:rFonts w:ascii="Bookman Old Style" w:eastAsia="Times New Roman" w:hAnsi="Bookman Old Style" w:cs="Helvetica"/>
          <w:color w:val="000000"/>
          <w:sz w:val="24"/>
          <w:szCs w:val="24"/>
          <w:lang w:eastAsia="pt-BR"/>
        </w:rPr>
        <w:t>,</w:t>
      </w:r>
      <w:r w:rsidRPr="003124CC">
        <w:rPr>
          <w:rFonts w:ascii="Bookman Old Style" w:eastAsia="Times New Roman" w:hAnsi="Bookman Old Style" w:cs="Helvetica"/>
          <w:color w:val="000000"/>
          <w:sz w:val="24"/>
          <w:szCs w:val="24"/>
          <w:lang w:eastAsia="pt-BR"/>
        </w:rPr>
        <w:t xml:space="preserve"> municipais</w:t>
      </w:r>
      <w:r w:rsidR="003124CC" w:rsidRPr="003124CC">
        <w:rPr>
          <w:rFonts w:ascii="Bookman Old Style" w:eastAsia="Times New Roman" w:hAnsi="Bookman Old Style" w:cs="Helvetica"/>
          <w:color w:val="000000"/>
          <w:sz w:val="24"/>
          <w:szCs w:val="24"/>
          <w:lang w:eastAsia="pt-BR"/>
        </w:rPr>
        <w:t xml:space="preserve"> e </w:t>
      </w:r>
      <w:r w:rsidRPr="003124CC">
        <w:rPr>
          <w:rFonts w:ascii="Bookman Old Style" w:eastAsia="Times New Roman" w:hAnsi="Bookman Old Style" w:cs="Helvetica"/>
          <w:color w:val="000000"/>
          <w:sz w:val="24"/>
          <w:szCs w:val="24"/>
          <w:lang w:eastAsia="pt-BR"/>
        </w:rPr>
        <w:t>da sociedade. Destaca</w:t>
      </w:r>
      <w:r w:rsidR="003124CC" w:rsidRPr="003124CC">
        <w:rPr>
          <w:rFonts w:ascii="Bookman Old Style" w:eastAsia="Times New Roman" w:hAnsi="Bookman Old Style" w:cs="Helvetica"/>
          <w:color w:val="000000"/>
          <w:sz w:val="24"/>
          <w:szCs w:val="24"/>
          <w:lang w:eastAsia="pt-BR"/>
        </w:rPr>
        <w:t>-se ainda</w:t>
      </w:r>
      <w:r w:rsidRPr="003124CC">
        <w:rPr>
          <w:rFonts w:ascii="Bookman Old Style" w:eastAsia="Times New Roman" w:hAnsi="Bookman Old Style" w:cs="Helvetica"/>
          <w:color w:val="000000"/>
          <w:sz w:val="24"/>
          <w:szCs w:val="24"/>
          <w:lang w:eastAsia="pt-BR"/>
        </w:rPr>
        <w:t xml:space="preserve"> o verdadeiro abalo que a atual a pandemia provocou na Economia, não só no </w:t>
      </w:r>
      <w:proofErr w:type="gramStart"/>
      <w:r w:rsidRPr="003124CC">
        <w:rPr>
          <w:rFonts w:ascii="Bookman Old Style" w:eastAsia="Times New Roman" w:hAnsi="Bookman Old Style" w:cs="Helvetica"/>
          <w:color w:val="000000"/>
          <w:sz w:val="24"/>
          <w:szCs w:val="24"/>
          <w:lang w:eastAsia="pt-BR"/>
        </w:rPr>
        <w:t>Brasil</w:t>
      </w:r>
      <w:proofErr w:type="gramEnd"/>
      <w:r w:rsidRPr="003124CC">
        <w:rPr>
          <w:rFonts w:ascii="Bookman Old Style" w:eastAsia="Times New Roman" w:hAnsi="Bookman Old Style" w:cs="Helvetica"/>
          <w:color w:val="000000"/>
          <w:sz w:val="24"/>
          <w:szCs w:val="24"/>
          <w:lang w:eastAsia="pt-BR"/>
        </w:rPr>
        <w:t xml:space="preserve"> mas também nos demais países, com seus impactos na democratização das relações entre Estado e Sociedade. Não são descuidadas</w:t>
      </w:r>
      <w:r w:rsidR="003124CC" w:rsidRPr="003124CC">
        <w:rPr>
          <w:rFonts w:ascii="Bookman Old Style" w:eastAsia="Times New Roman" w:hAnsi="Bookman Old Style" w:cs="Helvetica"/>
          <w:color w:val="000000"/>
          <w:sz w:val="24"/>
          <w:szCs w:val="24"/>
          <w:lang w:eastAsia="pt-BR"/>
        </w:rPr>
        <w:t>, também,</w:t>
      </w:r>
      <w:r w:rsidRPr="003124CC">
        <w:rPr>
          <w:rFonts w:ascii="Bookman Old Style" w:eastAsia="Times New Roman" w:hAnsi="Bookman Old Style" w:cs="Helvetica"/>
          <w:color w:val="000000"/>
          <w:sz w:val="24"/>
          <w:szCs w:val="24"/>
          <w:lang w:eastAsia="pt-BR"/>
        </w:rPr>
        <w:t xml:space="preserve"> as propostas enfeixadas em termos de prioridades estratégicas em relação às diretri</w:t>
      </w:r>
      <w:r w:rsidRPr="002838A7">
        <w:rPr>
          <w:rFonts w:ascii="Bookman Old Style" w:eastAsia="Times New Roman" w:hAnsi="Bookman Old Style" w:cs="Helvetica"/>
          <w:color w:val="000000"/>
          <w:sz w:val="24"/>
          <w:szCs w:val="24"/>
          <w:lang w:eastAsia="pt-BR"/>
        </w:rPr>
        <w:t>zes constitucionais</w:t>
      </w:r>
      <w:r w:rsidR="003124CC">
        <w:rPr>
          <w:rFonts w:ascii="Bookman Old Style" w:eastAsia="Times New Roman" w:hAnsi="Bookman Old Style" w:cs="Helvetica"/>
          <w:color w:val="000000"/>
          <w:sz w:val="24"/>
          <w:szCs w:val="24"/>
          <w:lang w:eastAsia="pt-BR"/>
        </w:rPr>
        <w:t xml:space="preserve"> </w:t>
      </w:r>
      <w:r w:rsidRPr="003124CC">
        <w:rPr>
          <w:rFonts w:ascii="Bookman Old Style" w:eastAsia="Times New Roman" w:hAnsi="Bookman Old Style" w:cs="Helvetica"/>
          <w:color w:val="000000"/>
          <w:sz w:val="24"/>
          <w:szCs w:val="24"/>
          <w:lang w:eastAsia="pt-BR"/>
        </w:rPr>
        <w:t>da regionalização e</w:t>
      </w:r>
      <w:r w:rsidR="003124CC">
        <w:rPr>
          <w:rFonts w:ascii="Bookman Old Style" w:eastAsia="Times New Roman" w:hAnsi="Bookman Old Style" w:cs="Helvetica"/>
          <w:color w:val="000000"/>
          <w:sz w:val="24"/>
          <w:szCs w:val="24"/>
          <w:lang w:eastAsia="pt-BR"/>
        </w:rPr>
        <w:t xml:space="preserve"> </w:t>
      </w:r>
      <w:r w:rsidR="003124CC" w:rsidRPr="003124CC">
        <w:rPr>
          <w:rFonts w:ascii="Bookman Old Style" w:eastAsia="Times New Roman" w:hAnsi="Bookman Old Style" w:cs="Helvetica"/>
          <w:color w:val="000000"/>
          <w:sz w:val="24"/>
          <w:szCs w:val="24"/>
          <w:lang w:eastAsia="pt-BR"/>
        </w:rPr>
        <w:t>hierarquização</w:t>
      </w:r>
      <w:r w:rsidRPr="003124CC">
        <w:rPr>
          <w:rFonts w:ascii="Bookman Old Style" w:eastAsia="Times New Roman" w:hAnsi="Bookman Old Style" w:cs="Helvetica"/>
          <w:color w:val="000000"/>
          <w:sz w:val="24"/>
          <w:szCs w:val="24"/>
          <w:lang w:eastAsia="pt-BR"/>
        </w:rPr>
        <w:t>.</w:t>
      </w:r>
      <w:r w:rsidRPr="002838A7">
        <w:rPr>
          <w:rFonts w:ascii="Bookman Old Style" w:eastAsia="Times New Roman" w:hAnsi="Bookman Old Style" w:cs="Helvetica"/>
          <w:color w:val="000000"/>
          <w:sz w:val="24"/>
          <w:szCs w:val="24"/>
          <w:lang w:eastAsia="pt-BR"/>
        </w:rPr>
        <w:t xml:space="preserve">                                   </w:t>
      </w:r>
    </w:p>
    <w:p w14:paraId="72A0702E" w14:textId="2303FA1D" w:rsidR="002838A7" w:rsidRPr="002838A7" w:rsidRDefault="002838A7" w:rsidP="002838A7">
      <w:pPr>
        <w:spacing w:before="100" w:beforeAutospacing="1" w:after="100" w:afterAutospacing="1" w:line="240" w:lineRule="auto"/>
        <w:rPr>
          <w:rFonts w:ascii="Bookman Old Style" w:eastAsia="Times New Roman" w:hAnsi="Bookman Old Style" w:cs="Helvetica"/>
          <w:color w:val="000000"/>
          <w:sz w:val="24"/>
          <w:szCs w:val="24"/>
          <w:lang w:eastAsia="pt-BR"/>
        </w:rPr>
      </w:pPr>
      <w:r w:rsidRPr="002838A7">
        <w:rPr>
          <w:rFonts w:ascii="Bookman Old Style" w:eastAsia="Times New Roman" w:hAnsi="Bookman Old Style" w:cs="Helvetica"/>
          <w:color w:val="000000"/>
          <w:sz w:val="24"/>
          <w:szCs w:val="24"/>
          <w:lang w:eastAsia="pt-BR"/>
        </w:rPr>
        <w:t xml:space="preserve">Assim, em linhas gerais, </w:t>
      </w:r>
      <w:proofErr w:type="spellStart"/>
      <w:r w:rsidRPr="002838A7">
        <w:rPr>
          <w:rFonts w:ascii="Bookman Old Style" w:eastAsia="Times New Roman" w:hAnsi="Bookman Old Style" w:cs="Helvetica"/>
          <w:color w:val="000000"/>
          <w:sz w:val="24"/>
          <w:szCs w:val="24"/>
          <w:lang w:eastAsia="pt-BR"/>
        </w:rPr>
        <w:t>Nelsão</w:t>
      </w:r>
      <w:proofErr w:type="spellEnd"/>
      <w:r w:rsidRPr="002838A7">
        <w:rPr>
          <w:rFonts w:ascii="Bookman Old Style" w:eastAsia="Times New Roman" w:hAnsi="Bookman Old Style" w:cs="Helvetica"/>
          <w:color w:val="000000"/>
          <w:sz w:val="24"/>
          <w:szCs w:val="24"/>
          <w:lang w:eastAsia="pt-BR"/>
        </w:rPr>
        <w:t xml:space="preserve"> </w:t>
      </w:r>
      <w:r w:rsidR="00DD6FFF">
        <w:rPr>
          <w:rFonts w:ascii="Bookman Old Style" w:eastAsia="Times New Roman" w:hAnsi="Bookman Old Style" w:cs="Helvetica"/>
          <w:color w:val="000000"/>
          <w:sz w:val="24"/>
          <w:szCs w:val="24"/>
          <w:lang w:eastAsia="pt-BR"/>
        </w:rPr>
        <w:t xml:space="preserve">(ou NRS) </w:t>
      </w:r>
      <w:r w:rsidRPr="002838A7">
        <w:rPr>
          <w:rFonts w:ascii="Bookman Old Style" w:eastAsia="Times New Roman" w:hAnsi="Bookman Old Style" w:cs="Helvetica"/>
          <w:color w:val="000000"/>
          <w:sz w:val="24"/>
          <w:szCs w:val="24"/>
          <w:lang w:eastAsia="pt-BR"/>
        </w:rPr>
        <w:t xml:space="preserve">propõe neste texto:  1) a elevação dos investimentos federais na saúde, em todos os níveis; 2) a modernização da gestão pública, com foco na universalidade, equidade e integralidade, bem como na construção da governança ao nível regional, na otimização da relação custo-efetividade e na participação dos trabalhadores de saúde da população usuária; 3) a regulação mais efetiva, por parte do Estado, dos serviços privados complementares ao SUS; 4) revisão da relação entre Estado e setor privado suplementar, substituindo o financiamento público direto ou indireto (renúncia fiscal), por leis próprias do mercado, </w:t>
      </w:r>
      <w:r w:rsidR="00A21472">
        <w:rPr>
          <w:rFonts w:ascii="Bookman Old Style" w:eastAsia="Times New Roman" w:hAnsi="Bookman Old Style" w:cs="Helvetica"/>
          <w:color w:val="000000"/>
          <w:sz w:val="24"/>
          <w:szCs w:val="24"/>
          <w:lang w:eastAsia="pt-BR"/>
        </w:rPr>
        <w:t xml:space="preserve">sempre </w:t>
      </w:r>
      <w:r w:rsidRPr="002838A7">
        <w:rPr>
          <w:rFonts w:ascii="Bookman Old Style" w:eastAsia="Times New Roman" w:hAnsi="Bookman Old Style" w:cs="Helvetica"/>
          <w:color w:val="000000"/>
          <w:sz w:val="24"/>
          <w:szCs w:val="24"/>
          <w:lang w:eastAsia="pt-BR"/>
        </w:rPr>
        <w:t>dentro das diretrizes constitucionais.</w:t>
      </w:r>
    </w:p>
    <w:p w14:paraId="0FFC997D" w14:textId="7A12F2CC" w:rsidR="002838A7" w:rsidRPr="002838A7" w:rsidRDefault="002838A7" w:rsidP="002838A7">
      <w:pPr>
        <w:spacing w:before="100" w:beforeAutospacing="1" w:after="100" w:afterAutospacing="1" w:line="240" w:lineRule="auto"/>
        <w:rPr>
          <w:rFonts w:ascii="Bookman Old Style" w:eastAsia="Times New Roman" w:hAnsi="Bookman Old Style" w:cs="Helvetica"/>
          <w:color w:val="000000"/>
          <w:sz w:val="24"/>
          <w:szCs w:val="24"/>
          <w:lang w:eastAsia="pt-BR"/>
        </w:rPr>
      </w:pPr>
      <w:r w:rsidRPr="002838A7">
        <w:rPr>
          <w:rFonts w:ascii="Bookman Old Style" w:eastAsia="Times New Roman" w:hAnsi="Bookman Old Style" w:cs="Helvetica"/>
          <w:color w:val="000000"/>
          <w:sz w:val="24"/>
          <w:szCs w:val="24"/>
          <w:lang w:eastAsia="pt-BR"/>
        </w:rPr>
        <w:t>Não há por que contestar qualquer um de tais tópicos. Eles apontam para o essencial e o que caberia, dentro d</w:t>
      </w:r>
      <w:r w:rsidR="00A21472">
        <w:rPr>
          <w:rFonts w:ascii="Bookman Old Style" w:eastAsia="Times New Roman" w:hAnsi="Bookman Old Style" w:cs="Helvetica"/>
          <w:color w:val="000000"/>
          <w:sz w:val="24"/>
          <w:szCs w:val="24"/>
          <w:lang w:eastAsia="pt-BR"/>
        </w:rPr>
        <w:t>ess</w:t>
      </w:r>
      <w:r w:rsidRPr="002838A7">
        <w:rPr>
          <w:rFonts w:ascii="Bookman Old Style" w:eastAsia="Times New Roman" w:hAnsi="Bookman Old Style" w:cs="Helvetica"/>
          <w:color w:val="000000"/>
          <w:sz w:val="24"/>
          <w:szCs w:val="24"/>
          <w:lang w:eastAsia="pt-BR"/>
        </w:rPr>
        <w:t xml:space="preserve">as minhas breves e modestas considerações é no máximo tentar levantar algumas questões pertinentes aos mesmos e que se abram </w:t>
      </w:r>
      <w:r w:rsidR="00A21472">
        <w:rPr>
          <w:rFonts w:ascii="Bookman Old Style" w:eastAsia="Times New Roman" w:hAnsi="Bookman Old Style" w:cs="Helvetica"/>
          <w:color w:val="000000"/>
          <w:sz w:val="24"/>
          <w:szCs w:val="24"/>
          <w:lang w:eastAsia="pt-BR"/>
        </w:rPr>
        <w:t xml:space="preserve">em </w:t>
      </w:r>
      <w:r w:rsidRPr="002838A7">
        <w:rPr>
          <w:rFonts w:ascii="Bookman Old Style" w:eastAsia="Times New Roman" w:hAnsi="Bookman Old Style" w:cs="Helvetica"/>
          <w:color w:val="000000"/>
          <w:sz w:val="24"/>
          <w:szCs w:val="24"/>
          <w:lang w:eastAsia="pt-BR"/>
        </w:rPr>
        <w:t>seu detalhamento e melhor esclarecimento. Es</w:t>
      </w:r>
      <w:r w:rsidR="00A21472">
        <w:rPr>
          <w:rFonts w:ascii="Bookman Old Style" w:eastAsia="Times New Roman" w:hAnsi="Bookman Old Style" w:cs="Helvetica"/>
          <w:color w:val="000000"/>
          <w:sz w:val="24"/>
          <w:szCs w:val="24"/>
          <w:lang w:eastAsia="pt-BR"/>
        </w:rPr>
        <w:t>s</w:t>
      </w:r>
      <w:r w:rsidRPr="002838A7">
        <w:rPr>
          <w:rFonts w:ascii="Bookman Old Style" w:eastAsia="Times New Roman" w:hAnsi="Bookman Old Style" w:cs="Helvetica"/>
          <w:color w:val="000000"/>
          <w:sz w:val="24"/>
          <w:szCs w:val="24"/>
          <w:lang w:eastAsia="pt-BR"/>
        </w:rPr>
        <w:t xml:space="preserve">a, aliás, deve ser uma tarefa de todos que se preocupam com os rumos atuais de nosso sistema de saúde e se dedicam a pensar sobre os destinos do mesmo.    </w:t>
      </w:r>
    </w:p>
    <w:p w14:paraId="6898FECA" w14:textId="77777777" w:rsidR="002838A7" w:rsidRPr="002838A7" w:rsidRDefault="002838A7" w:rsidP="002838A7">
      <w:pPr>
        <w:spacing w:before="100" w:beforeAutospacing="1" w:after="100" w:afterAutospacing="1" w:line="240" w:lineRule="auto"/>
        <w:rPr>
          <w:rFonts w:ascii="Bookman Old Style" w:eastAsia="Times New Roman" w:hAnsi="Bookman Old Style" w:cs="Helvetica"/>
          <w:color w:val="000000"/>
          <w:sz w:val="24"/>
          <w:szCs w:val="24"/>
          <w:lang w:eastAsia="pt-BR"/>
        </w:rPr>
      </w:pPr>
      <w:r w:rsidRPr="002838A7">
        <w:rPr>
          <w:rFonts w:ascii="Bookman Old Style" w:eastAsia="Times New Roman" w:hAnsi="Bookman Old Style" w:cs="Helvetica"/>
          <w:color w:val="000000"/>
          <w:sz w:val="24"/>
          <w:szCs w:val="24"/>
          <w:lang w:eastAsia="pt-BR"/>
        </w:rPr>
        <w:t xml:space="preserve">Quanto à necessidade de incremento dos investimentos federais na saúde, não há muito o que dizer. Eles são pequenos, mesmo quando comparados a países de situação econômica inferior à do Brasil e, além do mais, mostram uma grande desproporção com o gasto privado no país. </w:t>
      </w:r>
    </w:p>
    <w:p w14:paraId="507375EE" w14:textId="1DB717E9" w:rsidR="002838A7" w:rsidRPr="002838A7" w:rsidRDefault="00A21472" w:rsidP="002838A7">
      <w:pPr>
        <w:pStyle w:val="NormalWeb"/>
        <w:shd w:val="clear" w:color="auto" w:fill="FEFEFE"/>
        <w:spacing w:after="360"/>
        <w:rPr>
          <w:rFonts w:ascii="Bookman Old Style" w:hAnsi="Bookman Old Style" w:cstheme="minorHAnsi"/>
          <w:color w:val="333333"/>
        </w:rPr>
      </w:pPr>
      <w:r>
        <w:rPr>
          <w:rFonts w:ascii="Bookman Old Style" w:hAnsi="Bookman Old Style" w:cs="Helvetica"/>
          <w:color w:val="000000"/>
        </w:rPr>
        <w:t>Da mesma forma, o</w:t>
      </w:r>
      <w:r w:rsidR="002838A7" w:rsidRPr="002838A7">
        <w:rPr>
          <w:rFonts w:ascii="Bookman Old Style" w:hAnsi="Bookman Old Style" w:cs="Helvetica"/>
          <w:color w:val="000000"/>
        </w:rPr>
        <w:t xml:space="preserve"> muito que fala em gestão inadequada na saúde </w:t>
      </w:r>
      <w:r w:rsidRPr="002838A7">
        <w:rPr>
          <w:rFonts w:ascii="Bookman Old Style" w:hAnsi="Bookman Old Style" w:cs="Helvetica"/>
          <w:color w:val="000000"/>
        </w:rPr>
        <w:t xml:space="preserve">no país </w:t>
      </w:r>
      <w:r w:rsidR="002838A7" w:rsidRPr="002838A7">
        <w:rPr>
          <w:rFonts w:ascii="Bookman Old Style" w:hAnsi="Bookman Old Style" w:cs="Helvetica"/>
          <w:color w:val="000000"/>
        </w:rPr>
        <w:t xml:space="preserve">não deixa de ser verdadeiro, mas há que fazer distinções. A modernização da gestão pública, conforme propõe o texto em foco, é essencial, mas sempre cabe lembrar que isso, embora potencialize a utilização racional de gastos, não é capaz de resolver completamente o problema do </w:t>
      </w:r>
      <w:proofErr w:type="spellStart"/>
      <w:r w:rsidR="002838A7" w:rsidRPr="002838A7">
        <w:rPr>
          <w:rFonts w:ascii="Bookman Old Style" w:hAnsi="Bookman Old Style" w:cs="Helvetica"/>
          <w:color w:val="000000"/>
        </w:rPr>
        <w:t>desfinanciamento</w:t>
      </w:r>
      <w:proofErr w:type="spellEnd"/>
      <w:r w:rsidR="002838A7" w:rsidRPr="002838A7">
        <w:rPr>
          <w:rFonts w:ascii="Bookman Old Style" w:hAnsi="Bookman Old Style" w:cs="Helvetica"/>
          <w:color w:val="000000"/>
        </w:rPr>
        <w:t xml:space="preserve"> da saúde. São coisas que devem ser tratadas conjuntamente e </w:t>
      </w:r>
      <w:r w:rsidR="00DD6FFF">
        <w:rPr>
          <w:rFonts w:ascii="Bookman Old Style" w:hAnsi="Bookman Old Style" w:cs="Helvetica"/>
          <w:color w:val="000000"/>
        </w:rPr>
        <w:t>NRS</w:t>
      </w:r>
      <w:r w:rsidR="002838A7" w:rsidRPr="002838A7">
        <w:rPr>
          <w:rFonts w:ascii="Bookman Old Style" w:hAnsi="Bookman Old Style" w:cs="Helvetica"/>
          <w:color w:val="000000"/>
        </w:rPr>
        <w:t xml:space="preserve"> aponta corretamente a colocação de focos nítidos nisso, ou seja, a universalidade, a equidade e a integralidade, sem esquecer – acrescento eu – que se introduza também uma</w:t>
      </w:r>
      <w:r w:rsidR="002838A7" w:rsidRPr="002838A7">
        <w:rPr>
          <w:rFonts w:ascii="Bookman Old Style" w:hAnsi="Bookman Old Style" w:cstheme="minorHAnsi"/>
          <w:color w:val="333333"/>
        </w:rPr>
        <w:t xml:space="preserve"> noção de </w:t>
      </w:r>
      <w:r w:rsidR="002838A7" w:rsidRPr="002838A7">
        <w:rPr>
          <w:rStyle w:val="nfase"/>
          <w:rFonts w:ascii="Bookman Old Style" w:hAnsi="Bookman Old Style" w:cstheme="minorHAnsi"/>
          <w:color w:val="333333"/>
        </w:rPr>
        <w:t xml:space="preserve">valor </w:t>
      </w:r>
      <w:r w:rsidR="002838A7" w:rsidRPr="002838A7">
        <w:rPr>
          <w:rStyle w:val="nfase"/>
          <w:rFonts w:ascii="Bookman Old Style" w:hAnsi="Bookman Old Style" w:cstheme="minorHAnsi"/>
          <w:i w:val="0"/>
          <w:iCs w:val="0"/>
          <w:color w:val="333333"/>
        </w:rPr>
        <w:t xml:space="preserve"> na atuação do setor público</w:t>
      </w:r>
      <w:r w:rsidR="002838A7" w:rsidRPr="002838A7">
        <w:rPr>
          <w:rStyle w:val="nfase"/>
          <w:rFonts w:ascii="Bookman Old Style" w:hAnsi="Bookman Old Style" w:cstheme="minorHAnsi"/>
          <w:i w:val="0"/>
          <w:color w:val="333333"/>
        </w:rPr>
        <w:t>, ou seja, na</w:t>
      </w:r>
      <w:r w:rsidR="002838A7" w:rsidRPr="002838A7">
        <w:rPr>
          <w:rFonts w:ascii="Bookman Old Style" w:hAnsi="Bookman Old Style" w:cstheme="minorHAnsi"/>
          <w:color w:val="333333"/>
        </w:rPr>
        <w:t xml:space="preserve"> mensuração criteriosa dos resultados em saúde, relativos aos custos que correspondem aos mesmos, seja para o sistema de saúde, </w:t>
      </w:r>
      <w:r w:rsidR="002838A7" w:rsidRPr="002838A7">
        <w:rPr>
          <w:rFonts w:ascii="Bookman Old Style" w:hAnsi="Bookman Old Style" w:cstheme="minorHAnsi"/>
          <w:color w:val="333333"/>
        </w:rPr>
        <w:lastRenderedPageBreak/>
        <w:t xml:space="preserve">prestadores, trabalhadores, financiadores e, principalmente, para a sociedade e para os pacientes em geral.  Noções associadas são a eficiência, o controle de custos, a transparência, a redução de riscos, a definição de indicadores, a adequação de tecnologias, o trabalho em equipe, a responsabilização dos gestores, o compartilhamento de informações, a coordenação do cuidado, entre outras. </w:t>
      </w:r>
    </w:p>
    <w:p w14:paraId="1A904F5C" w14:textId="77777777" w:rsidR="00DD6FFF" w:rsidRDefault="002838A7" w:rsidP="009F4078">
      <w:pPr>
        <w:pStyle w:val="NormalWeb"/>
        <w:shd w:val="clear" w:color="auto" w:fill="FEFEFE"/>
        <w:spacing w:after="360"/>
        <w:rPr>
          <w:rFonts w:ascii="Bookman Old Style" w:hAnsi="Bookman Old Style" w:cstheme="minorHAnsi"/>
          <w:color w:val="333333"/>
        </w:rPr>
      </w:pPr>
      <w:r w:rsidRPr="002838A7">
        <w:rPr>
          <w:rFonts w:ascii="Bookman Old Style" w:hAnsi="Bookman Old Style" w:cs="Helvetica"/>
          <w:color w:val="000000"/>
        </w:rPr>
        <w:t xml:space="preserve">A construção da governança é outro aspecto fundamental, mas </w:t>
      </w:r>
      <w:r w:rsidR="00DD6FFF">
        <w:rPr>
          <w:rFonts w:ascii="Bookman Old Style" w:hAnsi="Bookman Old Style" w:cs="Helvetica"/>
          <w:color w:val="000000"/>
        </w:rPr>
        <w:t xml:space="preserve">eu ampliaria o conceito para além do </w:t>
      </w:r>
      <w:r w:rsidRPr="002838A7">
        <w:rPr>
          <w:rFonts w:ascii="Bookman Old Style" w:hAnsi="Bookman Old Style" w:cs="Helvetica"/>
          <w:color w:val="000000"/>
        </w:rPr>
        <w:t xml:space="preserve">nível regional. Cabe lembra que </w:t>
      </w:r>
      <w:r w:rsidRPr="002838A7">
        <w:rPr>
          <w:rFonts w:ascii="Bookman Old Style" w:hAnsi="Bookman Old Style" w:cstheme="minorHAnsi"/>
          <w:color w:val="333333"/>
        </w:rPr>
        <w:t xml:space="preserve">problemas de natureza sanitária, econômica, demográfica, cultural e política não têm como serem resolvidos de maneira singela ou apenas dentro dos moldes formais, nos limites de municípios ou estados, isoladamente. Há que buscar, de fato, uma </w:t>
      </w:r>
      <w:r w:rsidRPr="002838A7">
        <w:rPr>
          <w:rFonts w:ascii="Bookman Old Style" w:hAnsi="Bookman Old Style" w:cstheme="minorHAnsi"/>
          <w:i/>
          <w:color w:val="333333"/>
        </w:rPr>
        <w:t>governança integrada</w:t>
      </w:r>
      <w:r w:rsidRPr="002838A7">
        <w:rPr>
          <w:rFonts w:ascii="Bookman Old Style" w:hAnsi="Bookman Old Style" w:cstheme="minorHAnsi"/>
          <w:color w:val="333333"/>
        </w:rPr>
        <w:t xml:space="preserve">, o que requer a ampliação do escopo da gestão dos vários participantes da equação assistencial, em termos de meios e de fins. Assim, novos arranjos institucionais devem ser experimentados, fugindo do </w:t>
      </w:r>
      <w:r w:rsidRPr="002838A7">
        <w:rPr>
          <w:rFonts w:ascii="Bookman Old Style" w:hAnsi="Bookman Old Style" w:cstheme="minorHAnsi"/>
          <w:i/>
          <w:color w:val="333333"/>
        </w:rPr>
        <w:t xml:space="preserve">mais do mesmo </w:t>
      </w:r>
      <w:r w:rsidRPr="002838A7">
        <w:rPr>
          <w:rFonts w:ascii="Bookman Old Style" w:hAnsi="Bookman Old Style" w:cstheme="minorHAnsi"/>
          <w:color w:val="333333"/>
        </w:rPr>
        <w:t xml:space="preserve">e do </w:t>
      </w:r>
      <w:r w:rsidRPr="002838A7">
        <w:rPr>
          <w:rFonts w:ascii="Bookman Old Style" w:hAnsi="Bookman Old Style" w:cstheme="minorHAnsi"/>
          <w:i/>
          <w:color w:val="333333"/>
        </w:rPr>
        <w:t>cada um cuida de si tradicional</w:t>
      </w:r>
      <w:r w:rsidRPr="002838A7">
        <w:rPr>
          <w:rFonts w:ascii="Bookman Old Style" w:hAnsi="Bookman Old Style" w:cstheme="minorHAnsi"/>
          <w:iCs/>
          <w:color w:val="333333"/>
        </w:rPr>
        <w:t>, fundamentados</w:t>
      </w:r>
      <w:r w:rsidRPr="002838A7">
        <w:rPr>
          <w:rFonts w:ascii="Bookman Old Style" w:hAnsi="Bookman Old Style" w:cstheme="minorHAnsi"/>
          <w:color w:val="333333"/>
        </w:rPr>
        <w:t xml:space="preserve"> em valores de solidariedade e cooperação, com definição de novos papéis e novos modus operandi das máquinas administrativas, com foco na responsabilização das </w:t>
      </w:r>
      <w:r w:rsidRPr="002838A7">
        <w:rPr>
          <w:rFonts w:ascii="Bookman Old Style" w:hAnsi="Bookman Old Style" w:cstheme="minorHAnsi"/>
          <w:color w:val="333333"/>
          <w:u w:val="single"/>
        </w:rPr>
        <w:t>três</w:t>
      </w:r>
      <w:r w:rsidRPr="002838A7">
        <w:rPr>
          <w:rFonts w:ascii="Bookman Old Style" w:hAnsi="Bookman Old Style" w:cstheme="minorHAnsi"/>
          <w:color w:val="333333"/>
        </w:rPr>
        <w:t xml:space="preserve"> (sublinhado meu) esferas gestoras. Só assim será possível afastar os fantasmas do predatismo e da competição, o que implica em aumentar recursos e poder decisório, não necessariamente de cada um dos entes federados, mas do conjunto deles, com a criação de instrumentos eficientes de gestão integrada, sem abrir mão da responsabilização individualizada de cada ente envolvido. Mas, atenção, não custa lembrar: não se deve prescindir de papéis a serem exercidos pelo Gestor Federal, que não seja apenas o de árbitro, mas de agente atuante de uma expressiva ação trilateral, sem que isso se transforme em usurpação do poder pelo governo central. Isso implica em que as próprias atribuições específicas em saúde de cada ente federativo sejam ampliadas, de forma a incluir a coordenação das ações e programas de saúde; o desenvolvimento dos sistemas locais e microrregionais de saúde; o fomento à integração dos serviços públicos de saúde comuns; a utilização cooperativa dos instrumentos de planejamento local e regional, entre outras possibilidades, tendo como foco o a redução das desigualdades sanitárias. </w:t>
      </w:r>
    </w:p>
    <w:p w14:paraId="3ED95091" w14:textId="57BD7723" w:rsidR="009F4078" w:rsidRDefault="002838A7" w:rsidP="009F4078">
      <w:pPr>
        <w:pStyle w:val="NormalWeb"/>
        <w:shd w:val="clear" w:color="auto" w:fill="FEFEFE"/>
        <w:spacing w:after="360"/>
        <w:rPr>
          <w:rFonts w:ascii="Bookman Old Style" w:hAnsi="Bookman Old Style" w:cstheme="minorHAnsi"/>
          <w:color w:val="333333"/>
        </w:rPr>
      </w:pPr>
      <w:r w:rsidRPr="002838A7">
        <w:rPr>
          <w:rFonts w:ascii="Bookman Old Style" w:hAnsi="Bookman Old Style" w:cstheme="minorHAnsi"/>
          <w:color w:val="333333"/>
        </w:rPr>
        <w:t>Mas atenção, neste ponto é preciso reconhecer com que a modus operandi do atual governo, marcado pelo predatismo</w:t>
      </w:r>
      <w:r w:rsidR="009F4078">
        <w:rPr>
          <w:rFonts w:ascii="Bookman Old Style" w:hAnsi="Bookman Old Style" w:cstheme="minorHAnsi"/>
          <w:color w:val="333333"/>
        </w:rPr>
        <w:t>, autoritarismo</w:t>
      </w:r>
      <w:r w:rsidRPr="002838A7">
        <w:rPr>
          <w:rFonts w:ascii="Bookman Old Style" w:hAnsi="Bookman Old Style" w:cstheme="minorHAnsi"/>
          <w:color w:val="333333"/>
        </w:rPr>
        <w:t xml:space="preserve"> e arcaísmo nos modos de fazer política, coisas assim ficaram muito difíceis de acontecer, embora não custe continuar a defendê-las</w:t>
      </w:r>
      <w:r w:rsidR="009F4078">
        <w:rPr>
          <w:rFonts w:ascii="Bookman Old Style" w:hAnsi="Bookman Old Style" w:cstheme="minorHAnsi"/>
          <w:color w:val="333333"/>
        </w:rPr>
        <w:t xml:space="preserve">. </w:t>
      </w:r>
    </w:p>
    <w:p w14:paraId="6D58CEE8" w14:textId="67AB246D" w:rsidR="002838A7" w:rsidRPr="002838A7" w:rsidRDefault="002838A7" w:rsidP="009F4078">
      <w:pPr>
        <w:pStyle w:val="NormalWeb"/>
        <w:shd w:val="clear" w:color="auto" w:fill="FEFEFE"/>
        <w:spacing w:after="360"/>
        <w:rPr>
          <w:rFonts w:ascii="Bookman Old Style" w:hAnsi="Bookman Old Style"/>
        </w:rPr>
      </w:pPr>
      <w:r w:rsidRPr="002838A7">
        <w:rPr>
          <w:rFonts w:ascii="Bookman Old Style" w:hAnsi="Bookman Old Style"/>
        </w:rPr>
        <w:t xml:space="preserve">O texto defende ainda uma regulação mais efetiva, por parte do Estado, dos serviços privados complementares ao SUS, “para atuar como se públicos fossem”, o que implicaria – sendo também defendido ali – uma revisão da relação entre Estado e setor privado, seja ele  complementar (serviços contratados) suplementar (planos de saúde), tendo como desdobramento imediato  a substituição do modo de financiamento </w:t>
      </w:r>
      <w:r w:rsidRPr="002838A7">
        <w:rPr>
          <w:rFonts w:ascii="Bookman Old Style" w:hAnsi="Bookman Old Style"/>
        </w:rPr>
        <w:lastRenderedPageBreak/>
        <w:t>público direto ou indireto (renúncia fiscal), por leis próprias do mercado, mas ainda dentro das diretrizes constitucionais.</w:t>
      </w:r>
    </w:p>
    <w:p w14:paraId="03069D43" w14:textId="15F5C2DC" w:rsidR="002838A7" w:rsidRPr="002838A7" w:rsidRDefault="002838A7" w:rsidP="002838A7">
      <w:pPr>
        <w:spacing w:before="100" w:beforeAutospacing="1" w:after="100" w:afterAutospacing="1" w:line="240" w:lineRule="auto"/>
        <w:rPr>
          <w:rFonts w:ascii="Bookman Old Style" w:eastAsia="Times New Roman" w:hAnsi="Bookman Old Style" w:cs="Helvetica"/>
          <w:color w:val="000000"/>
          <w:sz w:val="24"/>
          <w:szCs w:val="24"/>
          <w:lang w:eastAsia="pt-BR"/>
        </w:rPr>
      </w:pPr>
      <w:r w:rsidRPr="002838A7">
        <w:rPr>
          <w:rFonts w:ascii="Bookman Old Style" w:hAnsi="Bookman Old Style"/>
          <w:sz w:val="24"/>
          <w:szCs w:val="24"/>
        </w:rPr>
        <w:t xml:space="preserve">Nada mais correto, isso tem a clareza e a obviedade das coisas sobre as quais sempre nos perguntamos: por que não é assim ainda? Aliás, quando vemos os questionamentos a uma maior integração entre o setor público e o privado na saúde, por exemplo, facultando a atuação privada em determinados segmentos da assistência, o primeiro obstáculo que os defensores mais intransigentes do SUS interpõem é justamente aquele que </w:t>
      </w:r>
      <w:r w:rsidR="009F4078">
        <w:rPr>
          <w:rFonts w:ascii="Bookman Old Style" w:hAnsi="Bookman Old Style"/>
          <w:sz w:val="24"/>
          <w:szCs w:val="24"/>
        </w:rPr>
        <w:t>aponta nisso</w:t>
      </w:r>
      <w:r w:rsidRPr="002838A7">
        <w:rPr>
          <w:rFonts w:ascii="Bookman Old Style" w:hAnsi="Bookman Old Style"/>
          <w:sz w:val="24"/>
          <w:szCs w:val="24"/>
        </w:rPr>
        <w:t xml:space="preserve"> uma porta aberta para a corrupção. Tem sido assim, realmente, mas não seria o caso, então, de gastarmos mais energia na reforma do Estado brasileiro, de modo a torna-lo mais capaz de regulamentar e fiscalizar os contratos e demais instrumentos de </w:t>
      </w:r>
      <w:r w:rsidR="009F4078">
        <w:rPr>
          <w:rFonts w:ascii="Bookman Old Style" w:hAnsi="Bookman Old Style"/>
          <w:sz w:val="24"/>
          <w:szCs w:val="24"/>
        </w:rPr>
        <w:t>parceria</w:t>
      </w:r>
      <w:r w:rsidRPr="002838A7">
        <w:rPr>
          <w:rFonts w:ascii="Bookman Old Style" w:hAnsi="Bookman Old Style"/>
          <w:sz w:val="24"/>
          <w:szCs w:val="24"/>
        </w:rPr>
        <w:t xml:space="preserve"> com a iniciativa privada? Pelo que vemos, a tônica tem sido a de lamentar a escuridão, longe de acender alguma luz sobre ela. Leis do Mercado, sim, desde que efetivamente reguladas pelo Estado, simples assim.     </w:t>
      </w:r>
    </w:p>
    <w:p w14:paraId="2FCBB3EF" w14:textId="2B27C62E" w:rsidR="002838A7" w:rsidRPr="002838A7" w:rsidRDefault="002838A7" w:rsidP="002838A7">
      <w:pPr>
        <w:spacing w:before="100" w:beforeAutospacing="1" w:after="100" w:afterAutospacing="1" w:line="240" w:lineRule="auto"/>
        <w:rPr>
          <w:rFonts w:ascii="Bookman Old Style" w:eastAsia="Times New Roman" w:hAnsi="Bookman Old Style" w:cs="Helvetica"/>
          <w:color w:val="000000"/>
          <w:sz w:val="24"/>
          <w:szCs w:val="24"/>
          <w:lang w:eastAsia="pt-BR"/>
        </w:rPr>
      </w:pPr>
      <w:proofErr w:type="spellStart"/>
      <w:r w:rsidRPr="002838A7">
        <w:rPr>
          <w:rFonts w:ascii="Bookman Old Style" w:eastAsia="Times New Roman" w:hAnsi="Bookman Old Style" w:cs="Helvetica"/>
          <w:color w:val="000000"/>
          <w:sz w:val="24"/>
          <w:szCs w:val="24"/>
          <w:lang w:eastAsia="pt-BR"/>
        </w:rPr>
        <w:t>Nelsão</w:t>
      </w:r>
      <w:proofErr w:type="spellEnd"/>
      <w:r w:rsidRPr="002838A7">
        <w:rPr>
          <w:rFonts w:ascii="Bookman Old Style" w:eastAsia="Times New Roman" w:hAnsi="Bookman Old Style" w:cs="Helvetica"/>
          <w:color w:val="000000"/>
          <w:sz w:val="24"/>
          <w:szCs w:val="24"/>
          <w:lang w:eastAsia="pt-BR"/>
        </w:rPr>
        <w:t xml:space="preserve"> contesta a hegemonia da gestão federal ao longo das três décadas de existência do SUS, o que é </w:t>
      </w:r>
      <w:r w:rsidR="009F4078">
        <w:rPr>
          <w:rFonts w:ascii="Bookman Old Style" w:eastAsia="Times New Roman" w:hAnsi="Bookman Old Style" w:cs="Helvetica"/>
          <w:color w:val="000000"/>
          <w:sz w:val="24"/>
          <w:szCs w:val="24"/>
          <w:lang w:eastAsia="pt-BR"/>
        </w:rPr>
        <w:t>fato real</w:t>
      </w:r>
      <w:r w:rsidRPr="002838A7">
        <w:rPr>
          <w:rFonts w:ascii="Bookman Old Style" w:eastAsia="Times New Roman" w:hAnsi="Bookman Old Style" w:cs="Helvetica"/>
          <w:color w:val="000000"/>
          <w:sz w:val="24"/>
          <w:szCs w:val="24"/>
          <w:lang w:eastAsia="pt-BR"/>
        </w:rPr>
        <w:t xml:space="preserve">. Ao mesmo tempo, dignifica “a experiência acumulada da gestão descentralizada (estadual e municipal) </w:t>
      </w:r>
      <w:proofErr w:type="spellStart"/>
      <w:r w:rsidRPr="002838A7">
        <w:rPr>
          <w:rFonts w:ascii="Bookman Old Style" w:eastAsia="Times New Roman" w:hAnsi="Bookman Old Style" w:cs="Helvetica"/>
          <w:color w:val="000000"/>
          <w:sz w:val="24"/>
          <w:szCs w:val="24"/>
          <w:lang w:eastAsia="pt-BR"/>
        </w:rPr>
        <w:t>contra-hegemônica</w:t>
      </w:r>
      <w:proofErr w:type="spellEnd"/>
      <w:r w:rsidRPr="002838A7">
        <w:rPr>
          <w:rFonts w:ascii="Bookman Old Style" w:eastAsia="Times New Roman" w:hAnsi="Bookman Old Style" w:cs="Helvetica"/>
          <w:color w:val="000000"/>
          <w:sz w:val="24"/>
          <w:szCs w:val="24"/>
          <w:lang w:eastAsia="pt-BR"/>
        </w:rPr>
        <w:t xml:space="preserve">”, rica em “criatividade e articulações”, na formulação e realização de ações intensivas e contínuas em prevenção e assistência, “no limite dos seus recursos e dos efeitos das distorções federais”. Não deixa de ser também uma afirmativa correta e confirmada empiricamente em toda parte, mas há um outro lado a ser observado, o seguinte: </w:t>
      </w:r>
      <w:proofErr w:type="spellStart"/>
      <w:r w:rsidRPr="002838A7">
        <w:rPr>
          <w:rFonts w:ascii="Bookman Old Style" w:eastAsia="Times New Roman" w:hAnsi="Bookman Old Style" w:cs="Helvetica"/>
          <w:color w:val="000000"/>
          <w:sz w:val="24"/>
          <w:szCs w:val="24"/>
          <w:lang w:eastAsia="pt-BR"/>
        </w:rPr>
        <w:t>contra-hegemonia</w:t>
      </w:r>
      <w:proofErr w:type="spellEnd"/>
      <w:r w:rsidRPr="002838A7">
        <w:rPr>
          <w:rFonts w:ascii="Bookman Old Style" w:eastAsia="Times New Roman" w:hAnsi="Bookman Old Style" w:cs="Helvetica"/>
          <w:color w:val="000000"/>
          <w:sz w:val="24"/>
          <w:szCs w:val="24"/>
          <w:lang w:eastAsia="pt-BR"/>
        </w:rPr>
        <w:t xml:space="preserve"> e criatividade nem sempre são ingredientes suficientes para se fazer uma boa gestão na saúde, é preciso mais, por exemplo, democratização da gestão, competência técnica e atenção aos ditames da realidade. Não é à toa que alguns cientistas políticos têm chamado atenção para as altas doses de autoritarismo e clientelismo que (também) marcam as gestões estaduais e municipais, que neste aspecto se rivalizam com a atuação federal. Por outro lado, não se pode descartar ou desconfiar liminarmente da atuação federal, afinal parte das famosas “três esferas de governo”, na gestão do sistema. Em alguns casos, por exemplo, na definição de prioridades nacionais, nas calamidades sanitárias e na compra de insumos estratégicos, ela deve ser hegemônica mesmo – mas que fique claro que estamos falando </w:t>
      </w:r>
      <w:r w:rsidR="00DD6FFF">
        <w:rPr>
          <w:rFonts w:ascii="Bookman Old Style" w:eastAsia="Times New Roman" w:hAnsi="Bookman Old Style" w:cs="Helvetica"/>
          <w:color w:val="000000"/>
          <w:sz w:val="24"/>
          <w:szCs w:val="24"/>
          <w:lang w:eastAsia="pt-BR"/>
        </w:rPr>
        <w:t>de</w:t>
      </w:r>
      <w:r w:rsidRPr="002838A7">
        <w:rPr>
          <w:rFonts w:ascii="Bookman Old Style" w:eastAsia="Times New Roman" w:hAnsi="Bookman Old Style" w:cs="Helvetica"/>
          <w:color w:val="000000"/>
          <w:sz w:val="24"/>
          <w:szCs w:val="24"/>
          <w:lang w:eastAsia="pt-BR"/>
        </w:rPr>
        <w:t xml:space="preserve"> tempos normais e </w:t>
      </w:r>
      <w:r w:rsidR="00DD6FFF">
        <w:rPr>
          <w:rFonts w:ascii="Bookman Old Style" w:eastAsia="Times New Roman" w:hAnsi="Bookman Old Style" w:cs="Helvetica"/>
          <w:color w:val="000000"/>
          <w:sz w:val="24"/>
          <w:szCs w:val="24"/>
          <w:lang w:eastAsia="pt-BR"/>
        </w:rPr>
        <w:t xml:space="preserve">de </w:t>
      </w:r>
      <w:r w:rsidRPr="002838A7">
        <w:rPr>
          <w:rFonts w:ascii="Bookman Old Style" w:eastAsia="Times New Roman" w:hAnsi="Bookman Old Style" w:cs="Helvetica"/>
          <w:color w:val="000000"/>
          <w:sz w:val="24"/>
          <w:szCs w:val="24"/>
          <w:lang w:eastAsia="pt-BR"/>
        </w:rPr>
        <w:t xml:space="preserve">governos idem.    </w:t>
      </w:r>
    </w:p>
    <w:p w14:paraId="34C2B231" w14:textId="77777777" w:rsidR="002838A7" w:rsidRPr="002838A7" w:rsidRDefault="002838A7" w:rsidP="002838A7">
      <w:pPr>
        <w:spacing w:before="100" w:beforeAutospacing="1" w:after="100" w:afterAutospacing="1" w:line="240" w:lineRule="auto"/>
        <w:rPr>
          <w:rFonts w:ascii="Bookman Old Style" w:eastAsia="Times New Roman" w:hAnsi="Bookman Old Style" w:cs="Helvetica"/>
          <w:color w:val="000000"/>
          <w:sz w:val="24"/>
          <w:szCs w:val="24"/>
          <w:lang w:eastAsia="pt-BR"/>
        </w:rPr>
      </w:pPr>
      <w:r w:rsidRPr="002838A7">
        <w:rPr>
          <w:rFonts w:ascii="Bookman Old Style" w:eastAsia="Times New Roman" w:hAnsi="Bookman Old Style" w:cs="Helvetica"/>
          <w:color w:val="000000"/>
          <w:sz w:val="24"/>
          <w:szCs w:val="24"/>
          <w:lang w:eastAsia="pt-BR"/>
        </w:rPr>
        <w:t xml:space="preserve">O texto aborda supostas barreiras à construção do SUS, verdadeiras </w:t>
      </w:r>
      <w:r w:rsidRPr="002838A7">
        <w:rPr>
          <w:rFonts w:ascii="Bookman Old Style" w:eastAsia="Times New Roman" w:hAnsi="Bookman Old Style" w:cs="Helvetica"/>
          <w:i/>
          <w:iCs/>
          <w:color w:val="000000"/>
          <w:sz w:val="24"/>
          <w:szCs w:val="24"/>
          <w:lang w:eastAsia="pt-BR"/>
        </w:rPr>
        <w:t>janelas de oportunidade perdidas</w:t>
      </w:r>
      <w:r w:rsidRPr="002838A7">
        <w:rPr>
          <w:rFonts w:ascii="Bookman Old Style" w:eastAsia="Times New Roman" w:hAnsi="Bookman Old Style" w:cs="Helvetica"/>
          <w:color w:val="000000"/>
          <w:sz w:val="24"/>
          <w:szCs w:val="24"/>
          <w:lang w:eastAsia="pt-BR"/>
        </w:rPr>
        <w:t>, erigidas ao longo dos últimos trinta anos, sendo citados alguns exemplos de situações descartadas “pela instância federal”. São assim lembradas a construção das Normas Operacionais Básicas, nos anos 90; a NOAS do início dos anos 2.000; o Projeto Integrado para a Qualificação da Gestão Descentralizada, também desta época; os chamados Pactos pela Vida, em Defesa do SUS e de Gestão, de 2006; o PL121/2007; a Lei federal 141/2012, além de outros.</w:t>
      </w:r>
    </w:p>
    <w:p w14:paraId="2C3ACE87" w14:textId="6D02364A" w:rsidR="002838A7" w:rsidRPr="002838A7" w:rsidRDefault="002838A7" w:rsidP="002838A7">
      <w:pPr>
        <w:spacing w:before="100" w:beforeAutospacing="1" w:after="100" w:afterAutospacing="1" w:line="240" w:lineRule="auto"/>
        <w:rPr>
          <w:rFonts w:ascii="Bookman Old Style" w:eastAsia="Times New Roman" w:hAnsi="Bookman Old Style" w:cs="Helvetica"/>
          <w:color w:val="000000"/>
          <w:sz w:val="24"/>
          <w:szCs w:val="24"/>
          <w:lang w:eastAsia="pt-BR"/>
        </w:rPr>
      </w:pPr>
      <w:r w:rsidRPr="002838A7">
        <w:rPr>
          <w:rFonts w:ascii="Bookman Old Style" w:eastAsia="Times New Roman" w:hAnsi="Bookman Old Style" w:cs="Helvetica"/>
          <w:color w:val="000000"/>
          <w:sz w:val="24"/>
          <w:szCs w:val="24"/>
          <w:lang w:eastAsia="pt-BR"/>
        </w:rPr>
        <w:lastRenderedPageBreak/>
        <w:t xml:space="preserve">É de se lamentar mesmo. Aliás, a construção do SUS no Brasil é profundamente marcada pela destruição sucessiva de boas ideias e inciativas. Em relação a essa verdadeira </w:t>
      </w:r>
      <w:r w:rsidRPr="002838A7">
        <w:rPr>
          <w:rFonts w:ascii="Bookman Old Style" w:eastAsia="Times New Roman" w:hAnsi="Bookman Old Style" w:cs="Helvetica"/>
          <w:i/>
          <w:iCs/>
          <w:color w:val="000000"/>
          <w:sz w:val="24"/>
          <w:szCs w:val="24"/>
          <w:lang w:eastAsia="pt-BR"/>
        </w:rPr>
        <w:t>nêmesis</w:t>
      </w:r>
      <w:r w:rsidRPr="002838A7">
        <w:rPr>
          <w:rFonts w:ascii="Bookman Old Style" w:eastAsia="Times New Roman" w:hAnsi="Bookman Old Style" w:cs="Helvetica"/>
          <w:color w:val="000000"/>
          <w:sz w:val="24"/>
          <w:szCs w:val="24"/>
          <w:lang w:eastAsia="pt-BR"/>
        </w:rPr>
        <w:t xml:space="preserve"> apontada por </w:t>
      </w:r>
      <w:proofErr w:type="spellStart"/>
      <w:r w:rsidRPr="002838A7">
        <w:rPr>
          <w:rFonts w:ascii="Bookman Old Style" w:eastAsia="Times New Roman" w:hAnsi="Bookman Old Style" w:cs="Helvetica"/>
          <w:color w:val="000000"/>
          <w:sz w:val="24"/>
          <w:szCs w:val="24"/>
          <w:lang w:eastAsia="pt-BR"/>
        </w:rPr>
        <w:t>Nelsão</w:t>
      </w:r>
      <w:proofErr w:type="spellEnd"/>
      <w:r w:rsidRPr="002838A7">
        <w:rPr>
          <w:rFonts w:ascii="Bookman Old Style" w:eastAsia="Times New Roman" w:hAnsi="Bookman Old Style" w:cs="Helvetica"/>
          <w:color w:val="000000"/>
          <w:sz w:val="24"/>
          <w:szCs w:val="24"/>
          <w:lang w:eastAsia="pt-BR"/>
        </w:rPr>
        <w:t xml:space="preserve"> é bom lembrar alguns fatos inquestionáveis, todavia. Algumas dessas iniciativas tiveram origem em uma burocracia iluminista do Ministério da Saúde, dotada de um poder demiúrgico autoatribuído. Outras não tiveram força de lei, mas apenas de normas e portarias sem grande potencial de alterar o panorama. Nem todas passaram por um crivo de discussões e ajustes por parte dos gestores das três esferas. Quase sem exceção, tentaram tratar a variegada realidade dos entes subnacionais como se fossem uma coisa só, com as mesmas necessidades e aspirações.  Há ainda aquelas que se perderam nos labirintos de um </w:t>
      </w:r>
      <w:r w:rsidRPr="002838A7">
        <w:rPr>
          <w:rFonts w:ascii="Bookman Old Style" w:eastAsia="Times New Roman" w:hAnsi="Bookman Old Style" w:cs="Helvetica"/>
          <w:i/>
          <w:iCs/>
          <w:color w:val="000000"/>
          <w:sz w:val="24"/>
          <w:szCs w:val="24"/>
          <w:lang w:eastAsia="pt-BR"/>
        </w:rPr>
        <w:t>pensamento desejoso</w:t>
      </w:r>
      <w:r w:rsidRPr="002838A7">
        <w:rPr>
          <w:rFonts w:ascii="Bookman Old Style" w:eastAsia="Times New Roman" w:hAnsi="Bookman Old Style" w:cs="Helvetica"/>
          <w:color w:val="000000"/>
          <w:sz w:val="24"/>
          <w:szCs w:val="24"/>
          <w:lang w:eastAsia="pt-BR"/>
        </w:rPr>
        <w:t xml:space="preserve">, aliás comum à militância do SUS, dentro do qual os fatos sociais importariam menos que a compulsão normativa. Ao fim e ao cabo, </w:t>
      </w:r>
      <w:r w:rsidR="009F4078">
        <w:rPr>
          <w:rFonts w:ascii="Bookman Old Style" w:eastAsia="Times New Roman" w:hAnsi="Bookman Old Style" w:cs="Helvetica"/>
          <w:color w:val="000000"/>
          <w:sz w:val="24"/>
          <w:szCs w:val="24"/>
          <w:lang w:eastAsia="pt-BR"/>
        </w:rPr>
        <w:t>trata-se d</w:t>
      </w:r>
      <w:r w:rsidRPr="002838A7">
        <w:rPr>
          <w:rFonts w:ascii="Bookman Old Style" w:eastAsia="Times New Roman" w:hAnsi="Bookman Old Style" w:cs="Helvetica"/>
          <w:color w:val="000000"/>
          <w:sz w:val="24"/>
          <w:szCs w:val="24"/>
          <w:lang w:eastAsia="pt-BR"/>
        </w:rPr>
        <w:t xml:space="preserve">aquela </w:t>
      </w:r>
      <w:r w:rsidR="009F4078">
        <w:rPr>
          <w:rFonts w:ascii="Bookman Old Style" w:eastAsia="Times New Roman" w:hAnsi="Bookman Old Style" w:cs="Helvetica"/>
          <w:color w:val="000000"/>
          <w:sz w:val="24"/>
          <w:szCs w:val="24"/>
          <w:lang w:eastAsia="pt-BR"/>
        </w:rPr>
        <w:t xml:space="preserve">histórica </w:t>
      </w:r>
      <w:r w:rsidRPr="002838A7">
        <w:rPr>
          <w:rFonts w:ascii="Bookman Old Style" w:eastAsia="Times New Roman" w:hAnsi="Bookman Old Style" w:cs="Helvetica"/>
          <w:color w:val="000000"/>
          <w:sz w:val="24"/>
          <w:szCs w:val="24"/>
          <w:lang w:eastAsia="pt-BR"/>
        </w:rPr>
        <w:t xml:space="preserve">escultura do SUS </w:t>
      </w:r>
      <w:r w:rsidRPr="002838A7">
        <w:rPr>
          <w:rFonts w:ascii="Bookman Old Style" w:eastAsia="Times New Roman" w:hAnsi="Bookman Old Style" w:cs="Helvetica"/>
          <w:i/>
          <w:iCs/>
          <w:color w:val="000000"/>
          <w:sz w:val="24"/>
          <w:szCs w:val="24"/>
          <w:lang w:eastAsia="pt-BR"/>
        </w:rPr>
        <w:t>a golpes de portaria</w:t>
      </w:r>
      <w:r w:rsidRPr="002838A7">
        <w:rPr>
          <w:rFonts w:ascii="Bookman Old Style" w:eastAsia="Times New Roman" w:hAnsi="Bookman Old Style" w:cs="Helvetica"/>
          <w:color w:val="000000"/>
          <w:sz w:val="24"/>
          <w:szCs w:val="24"/>
          <w:lang w:eastAsia="pt-BR"/>
        </w:rPr>
        <w:t xml:space="preserve">, </w:t>
      </w:r>
      <w:r w:rsidR="00DD6FFF">
        <w:rPr>
          <w:rFonts w:ascii="Bookman Old Style" w:eastAsia="Times New Roman" w:hAnsi="Bookman Old Style" w:cs="Helvetica"/>
          <w:color w:val="000000"/>
          <w:sz w:val="24"/>
          <w:szCs w:val="24"/>
          <w:lang w:eastAsia="pt-BR"/>
        </w:rPr>
        <w:t xml:space="preserve">sobre </w:t>
      </w:r>
      <w:r w:rsidRPr="002838A7">
        <w:rPr>
          <w:rFonts w:ascii="Bookman Old Style" w:eastAsia="Times New Roman" w:hAnsi="Bookman Old Style" w:cs="Helvetica"/>
          <w:color w:val="000000"/>
          <w:sz w:val="24"/>
          <w:szCs w:val="24"/>
          <w:lang w:eastAsia="pt-BR"/>
        </w:rPr>
        <w:t xml:space="preserve">a qual </w:t>
      </w:r>
      <w:r w:rsidR="009F4078">
        <w:rPr>
          <w:rFonts w:ascii="Bookman Old Style" w:eastAsia="Times New Roman" w:hAnsi="Bookman Old Style" w:cs="Helvetica"/>
          <w:color w:val="000000"/>
          <w:sz w:val="24"/>
          <w:szCs w:val="24"/>
          <w:lang w:eastAsia="pt-BR"/>
        </w:rPr>
        <w:t xml:space="preserve">eu mesmo </w:t>
      </w:r>
      <w:r w:rsidRPr="002838A7">
        <w:rPr>
          <w:rFonts w:ascii="Bookman Old Style" w:eastAsia="Times New Roman" w:hAnsi="Bookman Old Style" w:cs="Helvetica"/>
          <w:color w:val="000000"/>
          <w:sz w:val="24"/>
          <w:szCs w:val="24"/>
          <w:lang w:eastAsia="pt-BR"/>
        </w:rPr>
        <w:t xml:space="preserve">já tinha falado </w:t>
      </w:r>
      <w:r w:rsidR="009F4078">
        <w:rPr>
          <w:rFonts w:ascii="Bookman Old Style" w:eastAsia="Times New Roman" w:hAnsi="Bookman Old Style" w:cs="Helvetica"/>
          <w:color w:val="000000"/>
          <w:sz w:val="24"/>
          <w:szCs w:val="24"/>
          <w:lang w:eastAsia="pt-BR"/>
        </w:rPr>
        <w:t>e</w:t>
      </w:r>
      <w:r w:rsidRPr="002838A7">
        <w:rPr>
          <w:rFonts w:ascii="Bookman Old Style" w:eastAsia="Times New Roman" w:hAnsi="Bookman Old Style" w:cs="Helvetica"/>
          <w:color w:val="000000"/>
          <w:sz w:val="24"/>
          <w:szCs w:val="24"/>
          <w:lang w:eastAsia="pt-BR"/>
        </w:rPr>
        <w:t xml:space="preserve">m artigo </w:t>
      </w:r>
      <w:r w:rsidR="009F4078">
        <w:rPr>
          <w:rFonts w:ascii="Bookman Old Style" w:eastAsia="Times New Roman" w:hAnsi="Bookman Old Style" w:cs="Helvetica"/>
          <w:color w:val="000000"/>
          <w:sz w:val="24"/>
          <w:szCs w:val="24"/>
          <w:lang w:eastAsia="pt-BR"/>
        </w:rPr>
        <w:t>escrito ainda n</w:t>
      </w:r>
      <w:r w:rsidRPr="002838A7">
        <w:rPr>
          <w:rFonts w:ascii="Bookman Old Style" w:eastAsia="Times New Roman" w:hAnsi="Bookman Old Style" w:cs="Helvetica"/>
          <w:color w:val="000000"/>
          <w:sz w:val="24"/>
          <w:szCs w:val="24"/>
          <w:lang w:eastAsia="pt-BR"/>
        </w:rPr>
        <w:t xml:space="preserve">os anos 90. </w:t>
      </w:r>
    </w:p>
    <w:p w14:paraId="6711EAE1" w14:textId="08E99C5D" w:rsidR="002838A7" w:rsidRPr="002838A7" w:rsidRDefault="002838A7" w:rsidP="002838A7">
      <w:pPr>
        <w:spacing w:before="100" w:beforeAutospacing="1" w:after="100" w:afterAutospacing="1" w:line="240" w:lineRule="auto"/>
        <w:rPr>
          <w:rFonts w:ascii="Bookman Old Style" w:eastAsia="Times New Roman" w:hAnsi="Bookman Old Style" w:cs="Helvetica"/>
          <w:color w:val="000000"/>
          <w:sz w:val="24"/>
          <w:szCs w:val="24"/>
          <w:lang w:eastAsia="pt-BR"/>
        </w:rPr>
      </w:pPr>
      <w:r w:rsidRPr="002838A7">
        <w:rPr>
          <w:rFonts w:ascii="Bookman Old Style" w:eastAsia="Times New Roman" w:hAnsi="Bookman Old Style" w:cs="Helvetica"/>
          <w:color w:val="000000"/>
          <w:sz w:val="24"/>
          <w:szCs w:val="24"/>
          <w:lang w:eastAsia="pt-BR"/>
        </w:rPr>
        <w:t>O Ministério da Saúde, afirma o autor, representaria um Ministério de</w:t>
      </w:r>
      <w:r w:rsidRPr="002838A7">
        <w:rPr>
          <w:rFonts w:ascii="Bookman Old Style" w:eastAsia="Times New Roman" w:hAnsi="Bookman Old Style" w:cs="Helvetica"/>
          <w:i/>
          <w:iCs/>
          <w:color w:val="000000"/>
          <w:sz w:val="24"/>
          <w:szCs w:val="24"/>
          <w:lang w:eastAsia="pt-BR"/>
        </w:rPr>
        <w:t xml:space="preserve"> Governo</w:t>
      </w:r>
      <w:r w:rsidRPr="002838A7">
        <w:rPr>
          <w:rFonts w:ascii="Bookman Old Style" w:eastAsia="Times New Roman" w:hAnsi="Bookman Old Style" w:cs="Helvetica"/>
          <w:color w:val="000000"/>
          <w:sz w:val="24"/>
          <w:szCs w:val="24"/>
          <w:lang w:eastAsia="pt-BR"/>
        </w:rPr>
        <w:t xml:space="preserve">, subalterno àqueles ditos de </w:t>
      </w:r>
      <w:r w:rsidRPr="002838A7">
        <w:rPr>
          <w:rFonts w:ascii="Bookman Old Style" w:eastAsia="Times New Roman" w:hAnsi="Bookman Old Style" w:cs="Helvetica"/>
          <w:i/>
          <w:iCs/>
          <w:color w:val="000000"/>
          <w:sz w:val="24"/>
          <w:szCs w:val="24"/>
          <w:lang w:eastAsia="pt-BR"/>
        </w:rPr>
        <w:t>Estado</w:t>
      </w:r>
      <w:r w:rsidRPr="002838A7">
        <w:rPr>
          <w:rFonts w:ascii="Bookman Old Style" w:eastAsia="Times New Roman" w:hAnsi="Bookman Old Style" w:cs="Helvetica"/>
          <w:color w:val="000000"/>
          <w:sz w:val="24"/>
          <w:szCs w:val="24"/>
          <w:lang w:eastAsia="pt-BR"/>
        </w:rPr>
        <w:t xml:space="preserve">, como Casa Civil, Economia, Defesa, por exemplo. Estes últimos seriam os que articulam junto ao Legislativo as votações e tramitações dos projetos de Lei, o que teria motivado as oportunidades perdidas referidas acima, além de intermediar as reais relações do SUS com os subsistemas privados de saúde. Isso não deixa de ser um problema real, mas que talvez possa ser relativizado por compor uma práxis de governos que, mesmo de forma pouco desejável, faça parte do modus operandi da democracia, com todas as dificuldades a ela inerentes (mas mesmo assim um regime melhor que os demais possíveis no cenário). </w:t>
      </w:r>
    </w:p>
    <w:p w14:paraId="25ECD252" w14:textId="2C219754" w:rsidR="002838A7" w:rsidRDefault="002838A7" w:rsidP="002838A7">
      <w:pPr>
        <w:spacing w:before="100" w:beforeAutospacing="1" w:after="100" w:afterAutospacing="1" w:line="240" w:lineRule="auto"/>
        <w:rPr>
          <w:rFonts w:ascii="Bookman Old Style" w:eastAsia="Times New Roman" w:hAnsi="Bookman Old Style" w:cs="Helvetica"/>
          <w:color w:val="000000"/>
          <w:sz w:val="24"/>
          <w:szCs w:val="24"/>
          <w:lang w:eastAsia="pt-BR"/>
        </w:rPr>
      </w:pPr>
      <w:proofErr w:type="spellStart"/>
      <w:r w:rsidRPr="002838A7">
        <w:rPr>
          <w:rFonts w:ascii="Bookman Old Style" w:eastAsia="Times New Roman" w:hAnsi="Bookman Old Style" w:cs="Helvetica"/>
          <w:color w:val="000000"/>
          <w:sz w:val="24"/>
          <w:szCs w:val="24"/>
          <w:lang w:eastAsia="pt-BR"/>
        </w:rPr>
        <w:t>Nelsão</w:t>
      </w:r>
      <w:proofErr w:type="spellEnd"/>
      <w:r w:rsidRPr="002838A7">
        <w:rPr>
          <w:rFonts w:ascii="Bookman Old Style" w:eastAsia="Times New Roman" w:hAnsi="Bookman Old Style" w:cs="Helvetica"/>
          <w:color w:val="000000"/>
          <w:sz w:val="24"/>
          <w:szCs w:val="24"/>
          <w:lang w:eastAsia="pt-BR"/>
        </w:rPr>
        <w:t xml:space="preserve"> cita o </w:t>
      </w:r>
      <w:r w:rsidR="00F3516B">
        <w:rPr>
          <w:rFonts w:ascii="Bookman Old Style" w:eastAsia="Times New Roman" w:hAnsi="Bookman Old Style" w:cs="Helvetica"/>
          <w:color w:val="000000"/>
          <w:sz w:val="24"/>
          <w:szCs w:val="24"/>
          <w:lang w:eastAsia="pt-BR"/>
        </w:rPr>
        <w:t xml:space="preserve">respeitado sanitarista </w:t>
      </w:r>
      <w:r w:rsidRPr="002838A7">
        <w:rPr>
          <w:rFonts w:ascii="Bookman Old Style" w:eastAsia="Times New Roman" w:hAnsi="Bookman Old Style" w:cs="Helvetica"/>
          <w:color w:val="000000"/>
          <w:sz w:val="24"/>
          <w:szCs w:val="24"/>
          <w:lang w:eastAsia="pt-BR"/>
        </w:rPr>
        <w:t xml:space="preserve">Gonzalo </w:t>
      </w:r>
      <w:proofErr w:type="spellStart"/>
      <w:r w:rsidRPr="002838A7">
        <w:rPr>
          <w:rFonts w:ascii="Bookman Old Style" w:eastAsia="Times New Roman" w:hAnsi="Bookman Old Style" w:cs="Helvetica"/>
          <w:color w:val="000000"/>
          <w:sz w:val="24"/>
          <w:szCs w:val="24"/>
          <w:lang w:eastAsia="pt-BR"/>
        </w:rPr>
        <w:t>Vecina</w:t>
      </w:r>
      <w:proofErr w:type="spellEnd"/>
      <w:r w:rsidRPr="002838A7">
        <w:rPr>
          <w:rFonts w:ascii="Bookman Old Style" w:eastAsia="Times New Roman" w:hAnsi="Bookman Old Style" w:cs="Helvetica"/>
          <w:color w:val="000000"/>
          <w:sz w:val="24"/>
          <w:szCs w:val="24"/>
          <w:lang w:eastAsia="pt-BR"/>
        </w:rPr>
        <w:t xml:space="preserve"> Neto, que indaga sobre os erros e equívocos políticos e de gestão que teriam sido cometidos em etapas e governos anteriores. Nada mais correto do que lembrar disso. O atual governo, sem dúvida, bate todos os recordes de incúria, irresponsabilidade e incompetência política e administrativa. Mas os desmonte que ora se acentua já vinha em curso antes. Haja vista</w:t>
      </w:r>
      <w:r w:rsidR="00DD6FFF">
        <w:rPr>
          <w:rFonts w:ascii="Bookman Old Style" w:eastAsia="Times New Roman" w:hAnsi="Bookman Old Style" w:cs="Helvetica"/>
          <w:color w:val="000000"/>
          <w:sz w:val="24"/>
          <w:szCs w:val="24"/>
          <w:lang w:eastAsia="pt-BR"/>
        </w:rPr>
        <w:t>, nos últimos anos, não só no panorama temer-</w:t>
      </w:r>
      <w:proofErr w:type="spellStart"/>
      <w:r w:rsidR="00DD6FFF">
        <w:rPr>
          <w:rFonts w:ascii="Bookman Old Style" w:eastAsia="Times New Roman" w:hAnsi="Bookman Old Style" w:cs="Helvetica"/>
          <w:color w:val="000000"/>
          <w:sz w:val="24"/>
          <w:szCs w:val="24"/>
          <w:lang w:eastAsia="pt-BR"/>
        </w:rPr>
        <w:t>bolsonariano</w:t>
      </w:r>
      <w:proofErr w:type="spellEnd"/>
      <w:r w:rsidR="00DD6FFF">
        <w:rPr>
          <w:rFonts w:ascii="Bookman Old Style" w:eastAsia="Times New Roman" w:hAnsi="Bookman Old Style" w:cs="Helvetica"/>
          <w:color w:val="000000"/>
          <w:sz w:val="24"/>
          <w:szCs w:val="24"/>
          <w:lang w:eastAsia="pt-BR"/>
        </w:rPr>
        <w:t>,</w:t>
      </w:r>
      <w:r w:rsidRPr="002838A7">
        <w:rPr>
          <w:rFonts w:ascii="Bookman Old Style" w:eastAsia="Times New Roman" w:hAnsi="Bookman Old Style" w:cs="Helvetica"/>
          <w:color w:val="000000"/>
          <w:sz w:val="24"/>
          <w:szCs w:val="24"/>
          <w:lang w:eastAsia="pt-BR"/>
        </w:rPr>
        <w:t xml:space="preserve"> a sucessiva troca de Ministros (para atender as exigências deste mesmo Centrão que ora assola</w:t>
      </w:r>
      <w:r w:rsidR="00DD6FFF">
        <w:rPr>
          <w:rFonts w:ascii="Bookman Old Style" w:eastAsia="Times New Roman" w:hAnsi="Bookman Old Style" w:cs="Helvetica"/>
          <w:color w:val="000000"/>
          <w:sz w:val="24"/>
          <w:szCs w:val="24"/>
          <w:lang w:eastAsia="pt-BR"/>
        </w:rPr>
        <w:t xml:space="preserve"> o País</w:t>
      </w:r>
      <w:r w:rsidRPr="002838A7">
        <w:rPr>
          <w:rFonts w:ascii="Bookman Old Style" w:eastAsia="Times New Roman" w:hAnsi="Bookman Old Style" w:cs="Helvetica"/>
          <w:color w:val="000000"/>
          <w:sz w:val="24"/>
          <w:szCs w:val="24"/>
          <w:lang w:eastAsia="pt-BR"/>
        </w:rPr>
        <w:t xml:space="preserve">); as idas e vindas das políticas, por pressões eleitoreiras e corporativas; a autêntica </w:t>
      </w:r>
      <w:r w:rsidRPr="002838A7">
        <w:rPr>
          <w:rFonts w:ascii="Bookman Old Style" w:eastAsia="Times New Roman" w:hAnsi="Bookman Old Style" w:cs="Helvetica"/>
          <w:i/>
          <w:iCs/>
          <w:color w:val="000000"/>
          <w:sz w:val="24"/>
          <w:szCs w:val="24"/>
          <w:lang w:eastAsia="pt-BR"/>
        </w:rPr>
        <w:t>guarda de bananas por parte de macacos</w:t>
      </w:r>
      <w:r w:rsidRPr="002838A7">
        <w:rPr>
          <w:rFonts w:ascii="Bookman Old Style" w:eastAsia="Times New Roman" w:hAnsi="Bookman Old Style" w:cs="Helvetica"/>
          <w:color w:val="000000"/>
          <w:sz w:val="24"/>
          <w:szCs w:val="24"/>
          <w:lang w:eastAsia="pt-BR"/>
        </w:rPr>
        <w:t xml:space="preserve">, com a entrega de setores do MS a notórios portadores de interesses pouco republicanos ou em </w:t>
      </w:r>
      <w:r w:rsidR="00F3516B">
        <w:rPr>
          <w:rFonts w:ascii="Bookman Old Style" w:eastAsia="Times New Roman" w:hAnsi="Bookman Old Style" w:cs="Helvetica"/>
          <w:color w:val="000000"/>
          <w:sz w:val="24"/>
          <w:szCs w:val="24"/>
          <w:lang w:eastAsia="pt-BR"/>
        </w:rPr>
        <w:t xml:space="preserve">baixa </w:t>
      </w:r>
      <w:r w:rsidRPr="002838A7">
        <w:rPr>
          <w:rFonts w:ascii="Bookman Old Style" w:eastAsia="Times New Roman" w:hAnsi="Bookman Old Style" w:cs="Helvetica"/>
          <w:color w:val="000000"/>
          <w:sz w:val="24"/>
          <w:szCs w:val="24"/>
          <w:lang w:eastAsia="pt-BR"/>
        </w:rPr>
        <w:t xml:space="preserve">sintonia </w:t>
      </w:r>
      <w:r w:rsidR="00F3516B">
        <w:rPr>
          <w:rFonts w:ascii="Bookman Old Style" w:eastAsia="Times New Roman" w:hAnsi="Bookman Old Style" w:cs="Helvetica"/>
          <w:color w:val="000000"/>
          <w:sz w:val="24"/>
          <w:szCs w:val="24"/>
          <w:lang w:eastAsia="pt-BR"/>
        </w:rPr>
        <w:t>com as ideias mestras do SUS</w:t>
      </w:r>
      <w:r w:rsidRPr="002838A7">
        <w:rPr>
          <w:rFonts w:ascii="Bookman Old Style" w:eastAsia="Times New Roman" w:hAnsi="Bookman Old Style" w:cs="Helvetica"/>
          <w:color w:val="000000"/>
          <w:sz w:val="24"/>
          <w:szCs w:val="24"/>
          <w:lang w:eastAsia="pt-BR"/>
        </w:rPr>
        <w:t>.</w:t>
      </w:r>
    </w:p>
    <w:p w14:paraId="29612276" w14:textId="602440D2" w:rsidR="00DD6FFF" w:rsidRDefault="00DD6FFF" w:rsidP="002838A7">
      <w:pPr>
        <w:spacing w:before="100" w:beforeAutospacing="1" w:after="100" w:afterAutospacing="1" w:line="240" w:lineRule="auto"/>
        <w:rPr>
          <w:rFonts w:ascii="Bookman Old Style" w:eastAsia="Times New Roman" w:hAnsi="Bookman Old Style" w:cs="Helvetica"/>
          <w:color w:val="000000"/>
          <w:sz w:val="24"/>
          <w:szCs w:val="24"/>
          <w:lang w:eastAsia="pt-BR"/>
        </w:rPr>
      </w:pPr>
      <w:r>
        <w:rPr>
          <w:rFonts w:ascii="Bookman Old Style" w:eastAsia="Times New Roman" w:hAnsi="Bookman Old Style" w:cs="Helvetica"/>
          <w:color w:val="000000"/>
          <w:sz w:val="24"/>
          <w:szCs w:val="24"/>
          <w:lang w:eastAsia="pt-BR"/>
        </w:rPr>
        <w:t xml:space="preserve"> ***</w:t>
      </w:r>
    </w:p>
    <w:p w14:paraId="18CD03CD" w14:textId="1FB73986" w:rsidR="00DD6FFF" w:rsidRDefault="00DD6FFF" w:rsidP="00DD6FFF">
      <w:pPr>
        <w:spacing w:before="100" w:beforeAutospacing="1" w:after="100" w:afterAutospacing="1" w:line="240" w:lineRule="auto"/>
        <w:rPr>
          <w:rFonts w:ascii="Bookman Old Style" w:eastAsia="Times New Roman" w:hAnsi="Bookman Old Style" w:cs="Helvetica"/>
          <w:color w:val="000000"/>
          <w:sz w:val="24"/>
          <w:szCs w:val="24"/>
          <w:lang w:eastAsia="pt-BR"/>
        </w:rPr>
      </w:pPr>
      <w:r>
        <w:rPr>
          <w:rFonts w:ascii="Bookman Old Style" w:eastAsia="Times New Roman" w:hAnsi="Bookman Old Style" w:cs="Helvetica"/>
          <w:color w:val="000000"/>
          <w:sz w:val="24"/>
          <w:szCs w:val="24"/>
          <w:lang w:eastAsia="pt-BR"/>
        </w:rPr>
        <w:t xml:space="preserve">Concluindo, o grande dilema com que se debate </w:t>
      </w:r>
      <w:proofErr w:type="spellStart"/>
      <w:r>
        <w:rPr>
          <w:rFonts w:ascii="Bookman Old Style" w:eastAsia="Times New Roman" w:hAnsi="Bookman Old Style" w:cs="Helvetica"/>
          <w:color w:val="000000"/>
          <w:sz w:val="24"/>
          <w:szCs w:val="24"/>
          <w:lang w:eastAsia="pt-BR"/>
        </w:rPr>
        <w:t>Nelsão</w:t>
      </w:r>
      <w:proofErr w:type="spellEnd"/>
      <w:r>
        <w:rPr>
          <w:rFonts w:ascii="Bookman Old Style" w:eastAsia="Times New Roman" w:hAnsi="Bookman Old Style" w:cs="Helvetica"/>
          <w:color w:val="000000"/>
          <w:sz w:val="24"/>
          <w:szCs w:val="24"/>
          <w:lang w:eastAsia="pt-BR"/>
        </w:rPr>
        <w:t xml:space="preserve"> (e nós todos, afinal) não é apenas entre público x privado; janelas abertas x janelas </w:t>
      </w:r>
      <w:r>
        <w:rPr>
          <w:rFonts w:ascii="Bookman Old Style" w:eastAsia="Times New Roman" w:hAnsi="Bookman Old Style" w:cs="Helvetica"/>
          <w:color w:val="000000"/>
          <w:sz w:val="24"/>
          <w:szCs w:val="24"/>
          <w:lang w:eastAsia="pt-BR"/>
        </w:rPr>
        <w:lastRenderedPageBreak/>
        <w:t xml:space="preserve">fechadas; apenas denunciar x agir politicamente. É bem mais do que isso – eu explico a seguir. </w:t>
      </w:r>
    </w:p>
    <w:p w14:paraId="3847ED05" w14:textId="13E764E3" w:rsidR="00DD6FFF" w:rsidRPr="00DD6FFF" w:rsidRDefault="00DD6FFF" w:rsidP="00DD6FFF">
      <w:pPr>
        <w:spacing w:before="100" w:beforeAutospacing="1" w:after="100" w:afterAutospacing="1" w:line="240" w:lineRule="auto"/>
        <w:rPr>
          <w:rFonts w:ascii="Bookman Old Style" w:eastAsia="Times New Roman" w:hAnsi="Bookman Old Style" w:cs="Helvetica"/>
          <w:color w:val="000000"/>
          <w:sz w:val="24"/>
          <w:szCs w:val="24"/>
          <w:lang w:eastAsia="pt-BR"/>
        </w:rPr>
      </w:pPr>
      <w:r>
        <w:rPr>
          <w:rFonts w:ascii="Bookman Old Style" w:eastAsia="Times New Roman" w:hAnsi="Bookman Old Style" w:cs="Helvetica"/>
          <w:color w:val="000000"/>
          <w:sz w:val="24"/>
          <w:szCs w:val="24"/>
          <w:lang w:eastAsia="pt-BR"/>
        </w:rPr>
        <w:t xml:space="preserve">Escrevi, há alguns anos atrás, um texto sobre tais dilemas, no caso, para comentar, a pedido de uma revista, um texto de Gastão Wagner, personagem (e autor) também citado por NRS. Creio que vale a pena voltar a ele agora. </w:t>
      </w:r>
    </w:p>
    <w:p w14:paraId="324B20B7" w14:textId="77777777" w:rsidR="00DD6FFF" w:rsidRDefault="00DD6FFF" w:rsidP="00DD6FFF">
      <w:pPr>
        <w:spacing w:before="100" w:beforeAutospacing="1" w:after="100" w:afterAutospacing="1" w:line="240" w:lineRule="auto"/>
        <w:jc w:val="both"/>
        <w:rPr>
          <w:rFonts w:ascii="Bookman Old Style" w:hAnsi="Bookman Old Style" w:cstheme="minorHAnsi"/>
          <w:sz w:val="24"/>
          <w:szCs w:val="24"/>
        </w:rPr>
      </w:pPr>
      <w:r>
        <w:rPr>
          <w:rFonts w:ascii="Bookman Old Style" w:hAnsi="Bookman Old Style" w:cstheme="minorHAnsi"/>
          <w:sz w:val="24"/>
          <w:szCs w:val="24"/>
        </w:rPr>
        <w:t xml:space="preserve">Eu via certa </w:t>
      </w:r>
      <w:r w:rsidRPr="00DD6FFF">
        <w:rPr>
          <w:rFonts w:ascii="Bookman Old Style" w:hAnsi="Bookman Old Style" w:cstheme="minorHAnsi"/>
          <w:sz w:val="24"/>
          <w:szCs w:val="24"/>
        </w:rPr>
        <w:t>nost</w:t>
      </w:r>
      <w:r>
        <w:rPr>
          <w:rFonts w:ascii="Bookman Old Style" w:hAnsi="Bookman Old Style" w:cstheme="minorHAnsi"/>
          <w:sz w:val="24"/>
          <w:szCs w:val="24"/>
        </w:rPr>
        <w:t xml:space="preserve">algia de GW em relação ao </w:t>
      </w:r>
      <w:r w:rsidRPr="00DD6FFF">
        <w:rPr>
          <w:rFonts w:ascii="Bookman Old Style" w:hAnsi="Bookman Old Style" w:cstheme="minorHAnsi"/>
          <w:sz w:val="24"/>
          <w:szCs w:val="24"/>
        </w:rPr>
        <w:t>desenvolvimento teórico da Saúde Coletiva</w:t>
      </w:r>
      <w:r>
        <w:rPr>
          <w:rFonts w:ascii="Bookman Old Style" w:hAnsi="Bookman Old Style" w:cstheme="minorHAnsi"/>
          <w:sz w:val="24"/>
          <w:szCs w:val="24"/>
        </w:rPr>
        <w:t xml:space="preserve"> nos anos da Reforma Sanitária, com a </w:t>
      </w:r>
      <w:r w:rsidRPr="00DD6FFF">
        <w:rPr>
          <w:rFonts w:ascii="Bookman Old Style" w:hAnsi="Bookman Old Style" w:cstheme="minorHAnsi"/>
          <w:sz w:val="24"/>
          <w:szCs w:val="24"/>
        </w:rPr>
        <w:t>incorporação de uma sofisticada trama de categorias sociológicas</w:t>
      </w:r>
      <w:r>
        <w:rPr>
          <w:rFonts w:ascii="Bookman Old Style" w:hAnsi="Bookman Old Style" w:cstheme="minorHAnsi"/>
          <w:sz w:val="24"/>
          <w:szCs w:val="24"/>
        </w:rPr>
        <w:t>, coisa que entretanto foi</w:t>
      </w:r>
      <w:r w:rsidRPr="00DD6FFF">
        <w:rPr>
          <w:rFonts w:ascii="Bookman Old Style" w:hAnsi="Bookman Old Style" w:cstheme="minorHAnsi"/>
          <w:sz w:val="24"/>
          <w:szCs w:val="24"/>
        </w:rPr>
        <w:t xml:space="preserve"> sucedid</w:t>
      </w:r>
      <w:r>
        <w:rPr>
          <w:rFonts w:ascii="Bookman Old Style" w:hAnsi="Bookman Old Style" w:cstheme="minorHAnsi"/>
          <w:sz w:val="24"/>
          <w:szCs w:val="24"/>
        </w:rPr>
        <w:t>a</w:t>
      </w:r>
      <w:r w:rsidRPr="00DD6FFF">
        <w:rPr>
          <w:rFonts w:ascii="Bookman Old Style" w:hAnsi="Bookman Old Style" w:cstheme="minorHAnsi"/>
          <w:sz w:val="24"/>
          <w:szCs w:val="24"/>
        </w:rPr>
        <w:t xml:space="preserve">, </w:t>
      </w:r>
      <w:r>
        <w:rPr>
          <w:rFonts w:ascii="Bookman Old Style" w:hAnsi="Bookman Old Style" w:cstheme="minorHAnsi"/>
          <w:sz w:val="24"/>
          <w:szCs w:val="24"/>
        </w:rPr>
        <w:t>mais adiante</w:t>
      </w:r>
      <w:r w:rsidRPr="00DD6FFF">
        <w:rPr>
          <w:rFonts w:ascii="Bookman Old Style" w:hAnsi="Bookman Old Style" w:cstheme="minorHAnsi"/>
          <w:sz w:val="24"/>
          <w:szCs w:val="24"/>
        </w:rPr>
        <w:t xml:space="preserve">, por um pensamento sistêmico bastante pragmático e instrumental. </w:t>
      </w:r>
      <w:r>
        <w:rPr>
          <w:rFonts w:ascii="Bookman Old Style" w:hAnsi="Bookman Old Style" w:cstheme="minorHAnsi"/>
          <w:sz w:val="24"/>
          <w:szCs w:val="24"/>
        </w:rPr>
        <w:t xml:space="preserve">Assim, se foi possível </w:t>
      </w:r>
      <w:r w:rsidRPr="00DD6FFF">
        <w:rPr>
          <w:rFonts w:ascii="Bookman Old Style" w:hAnsi="Bookman Old Style" w:cstheme="minorHAnsi"/>
          <w:sz w:val="24"/>
          <w:szCs w:val="24"/>
        </w:rPr>
        <w:t xml:space="preserve">escapar, pela luta, </w:t>
      </w:r>
      <w:r>
        <w:rPr>
          <w:rFonts w:ascii="Bookman Old Style" w:hAnsi="Bookman Old Style" w:cstheme="minorHAnsi"/>
          <w:sz w:val="24"/>
          <w:szCs w:val="24"/>
        </w:rPr>
        <w:t xml:space="preserve">não só </w:t>
      </w:r>
      <w:r w:rsidRPr="00DD6FFF">
        <w:rPr>
          <w:rFonts w:ascii="Bookman Old Style" w:hAnsi="Bookman Old Style" w:cstheme="minorHAnsi"/>
          <w:sz w:val="24"/>
          <w:szCs w:val="24"/>
        </w:rPr>
        <w:t xml:space="preserve">das trincheiras da resistência ao arbítrio, </w:t>
      </w:r>
      <w:r>
        <w:rPr>
          <w:rFonts w:ascii="Bookman Old Style" w:hAnsi="Bookman Old Style" w:cstheme="minorHAnsi"/>
          <w:sz w:val="24"/>
          <w:szCs w:val="24"/>
        </w:rPr>
        <w:t xml:space="preserve">mas também de certas </w:t>
      </w:r>
      <w:r w:rsidRPr="00DD6FFF">
        <w:rPr>
          <w:rFonts w:ascii="Bookman Old Style" w:hAnsi="Bookman Old Style" w:cstheme="minorHAnsi"/>
          <w:sz w:val="24"/>
          <w:szCs w:val="24"/>
        </w:rPr>
        <w:t>visões dicotomizadas de mundo</w:t>
      </w:r>
      <w:r>
        <w:rPr>
          <w:rFonts w:ascii="Bookman Old Style" w:hAnsi="Bookman Old Style" w:cstheme="minorHAnsi"/>
          <w:sz w:val="24"/>
          <w:szCs w:val="24"/>
        </w:rPr>
        <w:t xml:space="preserve">, </w:t>
      </w:r>
      <w:r w:rsidRPr="00DD6FFF">
        <w:rPr>
          <w:rFonts w:ascii="Bookman Old Style" w:hAnsi="Bookman Old Style" w:cstheme="minorHAnsi"/>
          <w:sz w:val="24"/>
          <w:szCs w:val="24"/>
        </w:rPr>
        <w:t>demos de cara com a realidade</w:t>
      </w:r>
      <w:r>
        <w:rPr>
          <w:rFonts w:ascii="Bookman Old Style" w:hAnsi="Bookman Old Style" w:cstheme="minorHAnsi"/>
          <w:sz w:val="24"/>
          <w:szCs w:val="24"/>
        </w:rPr>
        <w:t xml:space="preserve"> </w:t>
      </w:r>
      <w:r w:rsidRPr="00DD6FFF">
        <w:rPr>
          <w:rFonts w:ascii="Bookman Old Style" w:hAnsi="Bookman Old Style" w:cstheme="minorHAnsi"/>
          <w:sz w:val="24"/>
          <w:szCs w:val="24"/>
        </w:rPr>
        <w:t>de construir de forma pragmática e instrumental aquele sistema de saúde pelo qual pugn</w:t>
      </w:r>
      <w:r>
        <w:rPr>
          <w:rFonts w:ascii="Bookman Old Style" w:hAnsi="Bookman Old Style" w:cstheme="minorHAnsi"/>
          <w:sz w:val="24"/>
          <w:szCs w:val="24"/>
        </w:rPr>
        <w:t>áv</w:t>
      </w:r>
      <w:r w:rsidRPr="00DD6FFF">
        <w:rPr>
          <w:rFonts w:ascii="Bookman Old Style" w:hAnsi="Bookman Old Style" w:cstheme="minorHAnsi"/>
          <w:sz w:val="24"/>
          <w:szCs w:val="24"/>
        </w:rPr>
        <w:t xml:space="preserve">amos. </w:t>
      </w:r>
      <w:r>
        <w:rPr>
          <w:rFonts w:ascii="Bookman Old Style" w:hAnsi="Bookman Old Style" w:cstheme="minorHAnsi"/>
          <w:sz w:val="24"/>
          <w:szCs w:val="24"/>
        </w:rPr>
        <w:t xml:space="preserve">Assim, a </w:t>
      </w:r>
      <w:r w:rsidRPr="00DD6FFF">
        <w:rPr>
          <w:rFonts w:ascii="Bookman Old Style" w:hAnsi="Bookman Old Style" w:cstheme="minorHAnsi"/>
          <w:sz w:val="24"/>
          <w:szCs w:val="24"/>
        </w:rPr>
        <w:t xml:space="preserve">salvação </w:t>
      </w:r>
      <w:r>
        <w:rPr>
          <w:rFonts w:ascii="Bookman Old Style" w:hAnsi="Bookman Old Style" w:cstheme="minorHAnsi"/>
          <w:sz w:val="24"/>
          <w:szCs w:val="24"/>
        </w:rPr>
        <w:t xml:space="preserve">da Saúde Pública seria </w:t>
      </w:r>
      <w:r w:rsidRPr="00DD6FFF">
        <w:rPr>
          <w:rFonts w:ascii="Bookman Old Style" w:hAnsi="Bookman Old Style" w:cstheme="minorHAnsi"/>
          <w:sz w:val="24"/>
          <w:szCs w:val="24"/>
        </w:rPr>
        <w:t>possível e passa</w:t>
      </w:r>
      <w:r>
        <w:rPr>
          <w:rFonts w:ascii="Bookman Old Style" w:hAnsi="Bookman Old Style" w:cstheme="minorHAnsi"/>
          <w:sz w:val="24"/>
          <w:szCs w:val="24"/>
        </w:rPr>
        <w:t>ria</w:t>
      </w:r>
      <w:r w:rsidRPr="00DD6FFF">
        <w:rPr>
          <w:rFonts w:ascii="Bookman Old Style" w:hAnsi="Bookman Old Style" w:cstheme="minorHAnsi"/>
          <w:sz w:val="24"/>
          <w:szCs w:val="24"/>
        </w:rPr>
        <w:t xml:space="preserve"> por libertar este campo de saberes e de práticas da carga positivista, objetivista, instrumental que o ofusca</w:t>
      </w:r>
      <w:r>
        <w:rPr>
          <w:rFonts w:ascii="Bookman Old Style" w:hAnsi="Bookman Old Style" w:cstheme="minorHAnsi"/>
          <w:sz w:val="24"/>
          <w:szCs w:val="24"/>
        </w:rPr>
        <w:t xml:space="preserve">ria, fazendo dela </w:t>
      </w:r>
      <w:r w:rsidRPr="00DD6FFF">
        <w:rPr>
          <w:rFonts w:ascii="Bookman Old Style" w:hAnsi="Bookman Old Style" w:cstheme="minorHAnsi"/>
          <w:sz w:val="24"/>
          <w:szCs w:val="24"/>
        </w:rPr>
        <w:t>um saber (entre outros) sobre a produção de saúde e de doença, afastado</w:t>
      </w:r>
      <w:r>
        <w:rPr>
          <w:rFonts w:ascii="Bookman Old Style" w:hAnsi="Bookman Old Style" w:cstheme="minorHAnsi"/>
          <w:sz w:val="24"/>
          <w:szCs w:val="24"/>
        </w:rPr>
        <w:t xml:space="preserve"> </w:t>
      </w:r>
      <w:r w:rsidRPr="00DD6FFF">
        <w:rPr>
          <w:rFonts w:ascii="Bookman Old Style" w:hAnsi="Bookman Old Style" w:cstheme="minorHAnsi"/>
          <w:sz w:val="24"/>
          <w:szCs w:val="24"/>
        </w:rPr>
        <w:t xml:space="preserve">da arrogância de querer ser “o Saber”. </w:t>
      </w:r>
      <w:r>
        <w:rPr>
          <w:rFonts w:ascii="Bookman Old Style" w:hAnsi="Bookman Old Style" w:cstheme="minorHAnsi"/>
          <w:sz w:val="24"/>
          <w:szCs w:val="24"/>
        </w:rPr>
        <w:t xml:space="preserve">Alguns, contudo, continuariam sonhando </w:t>
      </w:r>
      <w:r w:rsidRPr="00DD6FFF">
        <w:rPr>
          <w:rFonts w:ascii="Bookman Old Style" w:hAnsi="Bookman Old Style" w:cstheme="minorHAnsi"/>
          <w:sz w:val="24"/>
          <w:szCs w:val="24"/>
        </w:rPr>
        <w:t>com um campo de conhecimentos e de práticas que produzisse não objetos</w:t>
      </w:r>
      <w:r>
        <w:rPr>
          <w:rFonts w:ascii="Bookman Old Style" w:hAnsi="Bookman Old Style" w:cstheme="minorHAnsi"/>
          <w:sz w:val="24"/>
          <w:szCs w:val="24"/>
        </w:rPr>
        <w:t xml:space="preserve"> </w:t>
      </w:r>
      <w:r w:rsidRPr="00DD6FFF">
        <w:rPr>
          <w:rFonts w:ascii="Bookman Old Style" w:hAnsi="Bookman Old Style" w:cstheme="minorHAnsi"/>
          <w:sz w:val="24"/>
          <w:szCs w:val="24"/>
        </w:rPr>
        <w:t xml:space="preserve">sujeitados, mas </w:t>
      </w:r>
      <w:r>
        <w:rPr>
          <w:rFonts w:ascii="Bookman Old Style" w:hAnsi="Bookman Old Style" w:cstheme="minorHAnsi"/>
          <w:sz w:val="24"/>
          <w:szCs w:val="24"/>
        </w:rPr>
        <w:t>s</w:t>
      </w:r>
      <w:r w:rsidRPr="00DD6FFF">
        <w:rPr>
          <w:rFonts w:ascii="Bookman Old Style" w:hAnsi="Bookman Old Style" w:cstheme="minorHAnsi"/>
          <w:sz w:val="24"/>
          <w:szCs w:val="24"/>
        </w:rPr>
        <w:t xml:space="preserve">eres com potencial para pensar e mais, </w:t>
      </w:r>
      <w:r>
        <w:rPr>
          <w:rFonts w:ascii="Bookman Old Style" w:hAnsi="Bookman Old Style" w:cstheme="minorHAnsi"/>
          <w:sz w:val="24"/>
          <w:szCs w:val="24"/>
        </w:rPr>
        <w:t xml:space="preserve">dotados </w:t>
      </w:r>
      <w:r w:rsidRPr="00DD6FFF">
        <w:rPr>
          <w:rFonts w:ascii="Bookman Old Style" w:hAnsi="Bookman Old Style" w:cstheme="minorHAnsi"/>
          <w:sz w:val="24"/>
          <w:szCs w:val="24"/>
        </w:rPr>
        <w:t xml:space="preserve">de uma vida livre, </w:t>
      </w:r>
      <w:r>
        <w:rPr>
          <w:rFonts w:ascii="Bookman Old Style" w:hAnsi="Bookman Old Style" w:cstheme="minorHAnsi"/>
          <w:sz w:val="24"/>
          <w:szCs w:val="24"/>
        </w:rPr>
        <w:t>na contramão d</w:t>
      </w:r>
      <w:r w:rsidRPr="00DD6FFF">
        <w:rPr>
          <w:rFonts w:ascii="Bookman Old Style" w:hAnsi="Bookman Old Style" w:cstheme="minorHAnsi"/>
          <w:sz w:val="24"/>
          <w:szCs w:val="24"/>
        </w:rPr>
        <w:t xml:space="preserve">os economistas e </w:t>
      </w:r>
      <w:r>
        <w:rPr>
          <w:rFonts w:ascii="Bookman Old Style" w:hAnsi="Bookman Old Style" w:cstheme="minorHAnsi"/>
          <w:sz w:val="24"/>
          <w:szCs w:val="24"/>
        </w:rPr>
        <w:t>d</w:t>
      </w:r>
      <w:r w:rsidRPr="00DD6FFF">
        <w:rPr>
          <w:rFonts w:ascii="Bookman Old Style" w:hAnsi="Bookman Old Style" w:cstheme="minorHAnsi"/>
          <w:sz w:val="24"/>
          <w:szCs w:val="24"/>
        </w:rPr>
        <w:t>os políticos, com autonomia relativa ao Estado, aos partidos políticos, às ideologias</w:t>
      </w:r>
      <w:r>
        <w:rPr>
          <w:rFonts w:ascii="Bookman Old Style" w:hAnsi="Bookman Old Style" w:cstheme="minorHAnsi"/>
          <w:sz w:val="24"/>
          <w:szCs w:val="24"/>
        </w:rPr>
        <w:t xml:space="preserve">, dentro </w:t>
      </w:r>
      <w:proofErr w:type="gramStart"/>
      <w:r>
        <w:rPr>
          <w:rFonts w:ascii="Bookman Old Style" w:hAnsi="Bookman Old Style" w:cstheme="minorHAnsi"/>
          <w:sz w:val="24"/>
          <w:szCs w:val="24"/>
        </w:rPr>
        <w:t>de  um</w:t>
      </w:r>
      <w:proofErr w:type="gramEnd"/>
      <w:r>
        <w:rPr>
          <w:rFonts w:ascii="Bookman Old Style" w:hAnsi="Bookman Old Style" w:cstheme="minorHAnsi"/>
          <w:sz w:val="24"/>
          <w:szCs w:val="24"/>
        </w:rPr>
        <w:t xml:space="preserve"> cenário no qual fosse minimizada a </w:t>
      </w:r>
      <w:r w:rsidRPr="00DD6FFF">
        <w:rPr>
          <w:rFonts w:ascii="Bookman Old Style" w:hAnsi="Bookman Old Style" w:cstheme="minorHAnsi"/>
          <w:sz w:val="24"/>
          <w:szCs w:val="24"/>
        </w:rPr>
        <w:t>alienação das pessoas. Uma missão, enfim, para um personagem certo</w:t>
      </w:r>
      <w:r>
        <w:rPr>
          <w:rFonts w:ascii="Bookman Old Style" w:hAnsi="Bookman Old Style" w:cstheme="minorHAnsi"/>
          <w:sz w:val="24"/>
          <w:szCs w:val="24"/>
        </w:rPr>
        <w:t xml:space="preserve">: </w:t>
      </w:r>
      <w:proofErr w:type="spellStart"/>
      <w:r>
        <w:rPr>
          <w:rFonts w:ascii="Bookman Old Style" w:hAnsi="Bookman Old Style" w:cstheme="minorHAnsi"/>
          <w:sz w:val="24"/>
          <w:szCs w:val="24"/>
        </w:rPr>
        <w:t>c</w:t>
      </w:r>
      <w:r w:rsidRPr="00DD6FFF">
        <w:rPr>
          <w:rFonts w:ascii="Bookman Old Style" w:hAnsi="Bookman Old Style" w:cstheme="minorHAnsi"/>
          <w:sz w:val="24"/>
          <w:szCs w:val="24"/>
        </w:rPr>
        <w:t>onvoquêmo-lo</w:t>
      </w:r>
      <w:proofErr w:type="spellEnd"/>
      <w:r w:rsidRPr="00DD6FFF">
        <w:rPr>
          <w:rFonts w:ascii="Bookman Old Style" w:hAnsi="Bookman Old Style" w:cstheme="minorHAnsi"/>
          <w:sz w:val="24"/>
          <w:szCs w:val="24"/>
        </w:rPr>
        <w:t xml:space="preserve">: </w:t>
      </w:r>
      <w:proofErr w:type="spellStart"/>
      <w:r w:rsidRPr="00DD6FFF">
        <w:rPr>
          <w:rFonts w:ascii="Bookman Old Style" w:hAnsi="Bookman Old Style" w:cstheme="minorHAnsi"/>
          <w:i/>
          <w:iCs/>
          <w:sz w:val="24"/>
          <w:szCs w:val="24"/>
        </w:rPr>
        <w:t>Shazam</w:t>
      </w:r>
      <w:proofErr w:type="spellEnd"/>
      <w:r w:rsidRPr="00DD6FFF">
        <w:rPr>
          <w:rFonts w:ascii="Bookman Old Style" w:hAnsi="Bookman Old Style" w:cstheme="minorHAnsi"/>
          <w:sz w:val="24"/>
          <w:szCs w:val="24"/>
        </w:rPr>
        <w:t xml:space="preserve">! </w:t>
      </w:r>
    </w:p>
    <w:p w14:paraId="4378E68F" w14:textId="3BA2372C" w:rsidR="00DD6FFF" w:rsidRPr="00DD6FFF" w:rsidRDefault="00DD6FFF" w:rsidP="00DD6FFF">
      <w:pPr>
        <w:spacing w:before="100" w:beforeAutospacing="1" w:after="100" w:afterAutospacing="1" w:line="240" w:lineRule="auto"/>
        <w:jc w:val="both"/>
        <w:rPr>
          <w:rFonts w:ascii="Bookman Old Style" w:hAnsi="Bookman Old Style" w:cstheme="minorHAnsi"/>
          <w:sz w:val="24"/>
          <w:szCs w:val="24"/>
        </w:rPr>
      </w:pPr>
      <w:r>
        <w:rPr>
          <w:rFonts w:ascii="Bookman Old Style" w:hAnsi="Bookman Old Style" w:cstheme="minorHAnsi"/>
          <w:sz w:val="24"/>
          <w:szCs w:val="24"/>
        </w:rPr>
        <w:t xml:space="preserve">Isso significaria que </w:t>
      </w:r>
      <w:r w:rsidRPr="00DD6FFF">
        <w:rPr>
          <w:rFonts w:ascii="Bookman Old Style" w:hAnsi="Bookman Old Style" w:cstheme="minorHAnsi"/>
          <w:sz w:val="24"/>
          <w:szCs w:val="24"/>
        </w:rPr>
        <w:t>a</w:t>
      </w:r>
      <w:r>
        <w:rPr>
          <w:rFonts w:ascii="Bookman Old Style" w:hAnsi="Bookman Old Style" w:cstheme="minorHAnsi"/>
          <w:sz w:val="24"/>
          <w:szCs w:val="24"/>
        </w:rPr>
        <w:t xml:space="preserve">quela </w:t>
      </w:r>
      <w:r w:rsidRPr="00DD6FFF">
        <w:rPr>
          <w:rFonts w:ascii="Bookman Old Style" w:hAnsi="Bookman Old Style" w:cstheme="minorHAnsi"/>
          <w:sz w:val="24"/>
          <w:szCs w:val="24"/>
        </w:rPr>
        <w:t xml:space="preserve">transcendência pretendida pela Saúde Pública tradicional, com todo seu viés autoritário, excludente, instrumental, etc. </w:t>
      </w:r>
      <w:r>
        <w:rPr>
          <w:rFonts w:ascii="Bookman Old Style" w:hAnsi="Bookman Old Style" w:cstheme="minorHAnsi"/>
          <w:sz w:val="24"/>
          <w:szCs w:val="24"/>
        </w:rPr>
        <w:t xml:space="preserve">fosse </w:t>
      </w:r>
      <w:r w:rsidRPr="00DD6FFF">
        <w:rPr>
          <w:rFonts w:ascii="Bookman Old Style" w:hAnsi="Bookman Old Style" w:cstheme="minorHAnsi"/>
          <w:sz w:val="24"/>
          <w:szCs w:val="24"/>
        </w:rPr>
        <w:t>substituída por uma nova transcendência, de feição pós-moderna e politicamente correta, assentada na emancipação do homem</w:t>
      </w:r>
      <w:r>
        <w:rPr>
          <w:rFonts w:ascii="Bookman Old Style" w:hAnsi="Bookman Old Style" w:cstheme="minorHAnsi"/>
          <w:sz w:val="24"/>
          <w:szCs w:val="24"/>
        </w:rPr>
        <w:t>.</w:t>
      </w:r>
      <w:r w:rsidRPr="00DD6FFF">
        <w:rPr>
          <w:rFonts w:ascii="Bookman Old Style" w:hAnsi="Bookman Old Style" w:cstheme="minorHAnsi"/>
          <w:sz w:val="24"/>
          <w:szCs w:val="24"/>
        </w:rPr>
        <w:t xml:space="preserve"> </w:t>
      </w:r>
      <w:r>
        <w:rPr>
          <w:rFonts w:ascii="Bookman Old Style" w:hAnsi="Bookman Old Style" w:cstheme="minorHAnsi"/>
          <w:sz w:val="24"/>
          <w:szCs w:val="24"/>
        </w:rPr>
        <w:t xml:space="preserve">Seria </w:t>
      </w:r>
      <w:r w:rsidRPr="00DD6FFF">
        <w:rPr>
          <w:rFonts w:ascii="Bookman Old Style" w:hAnsi="Bookman Old Style" w:cstheme="minorHAnsi"/>
          <w:sz w:val="24"/>
          <w:szCs w:val="24"/>
        </w:rPr>
        <w:t>a Saúde Pública da Libertação</w:t>
      </w:r>
      <w:r>
        <w:rPr>
          <w:rFonts w:ascii="Bookman Old Style" w:hAnsi="Bookman Old Style" w:cstheme="minorHAnsi"/>
          <w:sz w:val="24"/>
          <w:szCs w:val="24"/>
        </w:rPr>
        <w:t xml:space="preserve">, à maneira de </w:t>
      </w:r>
      <w:r w:rsidRPr="00DD6FFF">
        <w:rPr>
          <w:rFonts w:ascii="Bookman Old Style" w:hAnsi="Bookman Old Style" w:cstheme="minorHAnsi"/>
          <w:sz w:val="24"/>
          <w:szCs w:val="24"/>
        </w:rPr>
        <w:t>Boff &amp; Betto</w:t>
      </w:r>
      <w:r>
        <w:rPr>
          <w:rFonts w:ascii="Bookman Old Style" w:hAnsi="Bookman Old Style" w:cstheme="minorHAnsi"/>
          <w:sz w:val="24"/>
          <w:szCs w:val="24"/>
        </w:rPr>
        <w:t xml:space="preserve">? Convoquemos, então, não o Super Homem, mas São Francisco de Assis! É este o grande dilema, que não só Nelson Rodrigues dos Santos, mas todos nós, temos que enfrentar, nestes tempos estranhos. </w:t>
      </w:r>
    </w:p>
    <w:p w14:paraId="019545E9" w14:textId="1C779D0D" w:rsidR="002838A7" w:rsidRDefault="00DD6FFF" w:rsidP="00A052BF">
      <w:pPr>
        <w:spacing w:before="100" w:beforeAutospacing="1" w:after="100" w:afterAutospacing="1" w:line="240" w:lineRule="auto"/>
        <w:outlineLvl w:val="1"/>
        <w:rPr>
          <w:rFonts w:ascii="Bookman Old Style" w:eastAsia="Times New Roman" w:hAnsi="Bookman Old Style" w:cs="Helvetica"/>
          <w:b/>
          <w:bCs/>
          <w:color w:val="585858"/>
          <w:kern w:val="36"/>
          <w:sz w:val="24"/>
          <w:szCs w:val="24"/>
          <w:lang w:eastAsia="pt-BR"/>
        </w:rPr>
      </w:pPr>
      <w:r>
        <w:rPr>
          <w:rFonts w:ascii="Bookman Old Style" w:eastAsia="Times New Roman" w:hAnsi="Bookman Old Style" w:cs="Helvetica"/>
          <w:b/>
          <w:bCs/>
          <w:color w:val="585858"/>
          <w:kern w:val="36"/>
          <w:sz w:val="24"/>
          <w:szCs w:val="24"/>
          <w:lang w:eastAsia="pt-BR"/>
        </w:rPr>
        <w:t xml:space="preserve"> ***</w:t>
      </w:r>
    </w:p>
    <w:p w14:paraId="4409E812" w14:textId="56A7B6C3" w:rsidR="00A052BF" w:rsidRPr="002838A7" w:rsidRDefault="00A052BF" w:rsidP="00A052BF">
      <w:pPr>
        <w:spacing w:before="100" w:beforeAutospacing="1" w:after="100" w:afterAutospacing="1" w:line="240" w:lineRule="auto"/>
        <w:outlineLvl w:val="1"/>
        <w:rPr>
          <w:rFonts w:ascii="Bookman Old Style" w:eastAsia="Times New Roman" w:hAnsi="Bookman Old Style" w:cs="Helvetica"/>
          <w:b/>
          <w:bCs/>
          <w:color w:val="585858"/>
          <w:kern w:val="36"/>
          <w:sz w:val="24"/>
          <w:szCs w:val="24"/>
          <w:lang w:eastAsia="pt-BR"/>
        </w:rPr>
      </w:pPr>
      <w:r w:rsidRPr="002838A7">
        <w:rPr>
          <w:rFonts w:ascii="Bookman Old Style" w:eastAsia="Times New Roman" w:hAnsi="Bookman Old Style" w:cs="Helvetica"/>
          <w:b/>
          <w:bCs/>
          <w:color w:val="585858"/>
          <w:kern w:val="36"/>
          <w:sz w:val="24"/>
          <w:szCs w:val="24"/>
          <w:lang w:eastAsia="pt-BR"/>
        </w:rPr>
        <w:t>Artigo: “A conjuntura pandêmica e o SUS”</w:t>
      </w:r>
    </w:p>
    <w:p w14:paraId="4B18D773" w14:textId="77777777" w:rsidR="00A052BF" w:rsidRPr="002838A7" w:rsidRDefault="00A052BF" w:rsidP="00A052BF">
      <w:pPr>
        <w:spacing w:before="100" w:beforeAutospacing="1" w:after="100" w:afterAutospacing="1" w:line="240" w:lineRule="auto"/>
        <w:rPr>
          <w:rFonts w:ascii="Bookman Old Style" w:eastAsia="Times New Roman" w:hAnsi="Bookman Old Style" w:cs="Helvetica"/>
          <w:i/>
          <w:iCs/>
          <w:color w:val="585858"/>
          <w:sz w:val="24"/>
          <w:szCs w:val="24"/>
          <w:lang w:eastAsia="pt-BR"/>
        </w:rPr>
      </w:pPr>
      <w:r w:rsidRPr="002838A7">
        <w:rPr>
          <w:rFonts w:ascii="Bookman Old Style" w:eastAsia="Times New Roman" w:hAnsi="Bookman Old Style" w:cs="Helvetica"/>
          <w:i/>
          <w:iCs/>
          <w:color w:val="585858"/>
          <w:sz w:val="24"/>
          <w:szCs w:val="24"/>
          <w:lang w:eastAsia="pt-BR"/>
        </w:rPr>
        <w:t xml:space="preserve">Subsídio ao resgate e atualização do SUS constitucional (A luta continua) </w:t>
      </w:r>
    </w:p>
    <w:p w14:paraId="52C101CF" w14:textId="77777777" w:rsidR="00A052BF" w:rsidRPr="002838A7" w:rsidRDefault="00A052BF" w:rsidP="00A052BF">
      <w:pPr>
        <w:spacing w:before="100" w:beforeAutospacing="1" w:after="100" w:afterAutospacing="1" w:line="240" w:lineRule="auto"/>
        <w:rPr>
          <w:rFonts w:ascii="Bookman Old Style" w:eastAsia="Times New Roman" w:hAnsi="Bookman Old Style" w:cs="Helvetica"/>
          <w:color w:val="585858"/>
          <w:sz w:val="24"/>
          <w:szCs w:val="24"/>
          <w:lang w:eastAsia="pt-BR"/>
        </w:rPr>
      </w:pPr>
      <w:r w:rsidRPr="002838A7">
        <w:rPr>
          <w:rFonts w:ascii="Bookman Old Style" w:eastAsia="Times New Roman" w:hAnsi="Bookman Old Style" w:cs="Helvetica"/>
          <w:color w:val="585858"/>
          <w:sz w:val="24"/>
          <w:szCs w:val="24"/>
          <w:lang w:eastAsia="pt-BR"/>
        </w:rPr>
        <w:t xml:space="preserve">por </w:t>
      </w:r>
      <w:hyperlink r:id="rId6" w:tooltip="Posts de Nelson Rodrigues dos Santos" w:history="1">
        <w:r w:rsidRPr="002838A7">
          <w:rPr>
            <w:rFonts w:ascii="Bookman Old Style" w:eastAsia="Times New Roman" w:hAnsi="Bookman Old Style" w:cs="Helvetica"/>
            <w:b/>
            <w:bCs/>
            <w:color w:val="42708F"/>
            <w:sz w:val="24"/>
            <w:szCs w:val="24"/>
            <w:lang w:eastAsia="pt-BR"/>
          </w:rPr>
          <w:t>Nelson Rodrigues dos Santos</w:t>
        </w:r>
      </w:hyperlink>
    </w:p>
    <w:p w14:paraId="6FDD031F" w14:textId="67067166" w:rsidR="00820CEE" w:rsidRPr="00820CEE" w:rsidRDefault="00820CEE" w:rsidP="00820CEE">
      <w:r w:rsidRPr="00820CEE">
        <w:t>[</w:t>
      </w:r>
      <w:r w:rsidR="00A052BF" w:rsidRPr="00820CEE">
        <w:t xml:space="preserve">Publicado 16/11/2021 às 21:28 - Atualizado 16/11/2021 às 21:36 </w:t>
      </w:r>
      <w:proofErr w:type="spellStart"/>
      <w:r w:rsidRPr="00820CEE">
        <w:t>OutraSaúde</w:t>
      </w:r>
      <w:proofErr w:type="spellEnd"/>
      <w:r w:rsidRPr="00820CEE">
        <w:t xml:space="preserve"> https://outraspalavras.net/outrasaude/]</w:t>
      </w:r>
    </w:p>
    <w:p w14:paraId="516F3704" w14:textId="0CCDAA69" w:rsidR="00A052BF" w:rsidRPr="002838A7" w:rsidRDefault="00A052BF" w:rsidP="00A052BF">
      <w:pPr>
        <w:spacing w:before="100" w:beforeAutospacing="1" w:after="100" w:afterAutospacing="1" w:line="240" w:lineRule="auto"/>
        <w:jc w:val="right"/>
        <w:rPr>
          <w:rFonts w:ascii="Bookman Old Style" w:eastAsia="Times New Roman" w:hAnsi="Bookman Old Style" w:cs="Helvetica"/>
          <w:color w:val="585858"/>
          <w:sz w:val="24"/>
          <w:szCs w:val="24"/>
          <w:lang w:eastAsia="pt-BR"/>
        </w:rPr>
      </w:pPr>
    </w:p>
    <w:p w14:paraId="329E85F8" w14:textId="77777777" w:rsidR="00A052BF" w:rsidRPr="002838A7" w:rsidRDefault="00A052BF" w:rsidP="00A052BF">
      <w:pPr>
        <w:spacing w:before="100" w:beforeAutospacing="1" w:after="100" w:afterAutospacing="1" w:line="240" w:lineRule="auto"/>
        <w:rPr>
          <w:rFonts w:ascii="Bookman Old Style" w:eastAsia="Times New Roman" w:hAnsi="Bookman Old Style" w:cs="Helvetica"/>
          <w:color w:val="000000"/>
          <w:sz w:val="24"/>
          <w:szCs w:val="24"/>
          <w:lang w:eastAsia="pt-BR"/>
        </w:rPr>
      </w:pPr>
      <w:r w:rsidRPr="002838A7">
        <w:rPr>
          <w:rFonts w:ascii="Bookman Old Style" w:eastAsia="Times New Roman" w:hAnsi="Bookman Old Style" w:cs="Helvetica"/>
          <w:b/>
          <w:bCs/>
          <w:color w:val="000000"/>
          <w:sz w:val="24"/>
          <w:szCs w:val="24"/>
          <w:lang w:eastAsia="pt-BR"/>
        </w:rPr>
        <w:lastRenderedPageBreak/>
        <w:t>TÓPICOS</w:t>
      </w:r>
    </w:p>
    <w:p w14:paraId="06865C0E" w14:textId="77777777" w:rsidR="00A052BF" w:rsidRPr="002838A7" w:rsidRDefault="00A052BF" w:rsidP="00A052BF">
      <w:pPr>
        <w:spacing w:before="100" w:beforeAutospacing="1" w:after="100" w:afterAutospacing="1" w:line="240" w:lineRule="auto"/>
        <w:rPr>
          <w:rFonts w:ascii="Bookman Old Style" w:eastAsia="Times New Roman" w:hAnsi="Bookman Old Style" w:cs="Helvetica"/>
          <w:color w:val="000000"/>
          <w:sz w:val="24"/>
          <w:szCs w:val="24"/>
          <w:lang w:eastAsia="pt-BR"/>
        </w:rPr>
      </w:pPr>
      <w:r w:rsidRPr="002838A7">
        <w:rPr>
          <w:rFonts w:ascii="Bookman Old Style" w:eastAsia="Times New Roman" w:hAnsi="Bookman Old Style" w:cs="Helvetica"/>
          <w:b/>
          <w:bCs/>
          <w:color w:val="000000"/>
          <w:sz w:val="24"/>
          <w:szCs w:val="24"/>
          <w:lang w:eastAsia="pt-BR"/>
        </w:rPr>
        <w:t>1. REFERENCIAL PRÉ-PANDÊMICO</w:t>
      </w:r>
      <w:r w:rsidRPr="002838A7">
        <w:rPr>
          <w:rFonts w:ascii="Bookman Old Style" w:eastAsia="Times New Roman" w:hAnsi="Bookman Old Style" w:cs="Helvetica"/>
          <w:color w:val="000000"/>
          <w:sz w:val="24"/>
          <w:szCs w:val="24"/>
          <w:lang w:eastAsia="pt-BR"/>
        </w:rPr>
        <w:t xml:space="preserve"> – A </w:t>
      </w:r>
      <w:proofErr w:type="spellStart"/>
      <w:r w:rsidRPr="002838A7">
        <w:rPr>
          <w:rFonts w:ascii="Bookman Old Style" w:eastAsia="Times New Roman" w:hAnsi="Bookman Old Style" w:cs="Helvetica"/>
          <w:i/>
          <w:iCs/>
          <w:color w:val="000000"/>
          <w:sz w:val="24"/>
          <w:szCs w:val="24"/>
          <w:lang w:eastAsia="pt-BR"/>
        </w:rPr>
        <w:t>macroconjuntura</w:t>
      </w:r>
      <w:proofErr w:type="spellEnd"/>
      <w:r w:rsidRPr="002838A7">
        <w:rPr>
          <w:rFonts w:ascii="Bookman Old Style" w:eastAsia="Times New Roman" w:hAnsi="Bookman Old Style" w:cs="Helvetica"/>
          <w:color w:val="000000"/>
          <w:sz w:val="24"/>
          <w:szCs w:val="24"/>
          <w:lang w:eastAsia="pt-BR"/>
        </w:rPr>
        <w:t xml:space="preserve"> dos 33 anos pós-     constitucionais e as </w:t>
      </w:r>
      <w:proofErr w:type="spellStart"/>
      <w:r w:rsidRPr="002838A7">
        <w:rPr>
          <w:rFonts w:ascii="Bookman Old Style" w:eastAsia="Times New Roman" w:hAnsi="Bookman Old Style" w:cs="Helvetica"/>
          <w:i/>
          <w:iCs/>
          <w:color w:val="000000"/>
          <w:sz w:val="24"/>
          <w:szCs w:val="24"/>
          <w:lang w:eastAsia="pt-BR"/>
        </w:rPr>
        <w:t>microconjunturas</w:t>
      </w:r>
      <w:proofErr w:type="spellEnd"/>
      <w:r w:rsidRPr="002838A7">
        <w:rPr>
          <w:rFonts w:ascii="Bookman Old Style" w:eastAsia="Times New Roman" w:hAnsi="Bookman Old Style" w:cs="Helvetica"/>
          <w:color w:val="000000"/>
          <w:sz w:val="24"/>
          <w:szCs w:val="24"/>
          <w:lang w:eastAsia="pt-BR"/>
        </w:rPr>
        <w:t xml:space="preserve"> governamentais e ministeriais: – o SUS, o seu financiamento, a relação público-privada e o modelo constitucional de saúde.</w:t>
      </w:r>
    </w:p>
    <w:p w14:paraId="6B863A35" w14:textId="77777777" w:rsidR="00A052BF" w:rsidRPr="002838A7" w:rsidRDefault="00A052BF" w:rsidP="00A052BF">
      <w:pPr>
        <w:spacing w:before="100" w:beforeAutospacing="1" w:after="100" w:afterAutospacing="1" w:line="240" w:lineRule="auto"/>
        <w:rPr>
          <w:rFonts w:ascii="Bookman Old Style" w:eastAsia="Times New Roman" w:hAnsi="Bookman Old Style" w:cs="Helvetica"/>
          <w:color w:val="000000"/>
          <w:sz w:val="24"/>
          <w:szCs w:val="24"/>
          <w:lang w:eastAsia="pt-BR"/>
        </w:rPr>
      </w:pPr>
      <w:r w:rsidRPr="002838A7">
        <w:rPr>
          <w:rFonts w:ascii="Bookman Old Style" w:eastAsia="Times New Roman" w:hAnsi="Bookman Old Style" w:cs="Helvetica"/>
          <w:b/>
          <w:bCs/>
          <w:color w:val="000000"/>
          <w:sz w:val="24"/>
          <w:szCs w:val="24"/>
          <w:lang w:eastAsia="pt-BR"/>
        </w:rPr>
        <w:t>2. PERÍODO PANDÊMICO</w:t>
      </w:r>
      <w:r w:rsidRPr="002838A7">
        <w:rPr>
          <w:rFonts w:ascii="Bookman Old Style" w:eastAsia="Times New Roman" w:hAnsi="Bookman Old Style" w:cs="Helvetica"/>
          <w:color w:val="000000"/>
          <w:sz w:val="24"/>
          <w:szCs w:val="24"/>
          <w:lang w:eastAsia="pt-BR"/>
        </w:rPr>
        <w:t xml:space="preserve"> – No SUS, o descolamento federal das esferas estadual, municipal e da sociedade, sob a herança da </w:t>
      </w:r>
      <w:proofErr w:type="spellStart"/>
      <w:r w:rsidRPr="002838A7">
        <w:rPr>
          <w:rFonts w:ascii="Bookman Old Style" w:eastAsia="Times New Roman" w:hAnsi="Bookman Old Style" w:cs="Helvetica"/>
          <w:i/>
          <w:iCs/>
          <w:color w:val="000000"/>
          <w:sz w:val="24"/>
          <w:szCs w:val="24"/>
          <w:lang w:eastAsia="pt-BR"/>
        </w:rPr>
        <w:t>macroconjuntura</w:t>
      </w:r>
      <w:proofErr w:type="spellEnd"/>
      <w:r w:rsidRPr="002838A7">
        <w:rPr>
          <w:rFonts w:ascii="Bookman Old Style" w:eastAsia="Times New Roman" w:hAnsi="Bookman Old Style" w:cs="Helvetica"/>
          <w:color w:val="000000"/>
          <w:sz w:val="24"/>
          <w:szCs w:val="24"/>
          <w:lang w:eastAsia="pt-BR"/>
        </w:rPr>
        <w:t xml:space="preserve"> dos 33 anos.                                                    </w:t>
      </w:r>
    </w:p>
    <w:p w14:paraId="1773FB24" w14:textId="77777777" w:rsidR="00A052BF" w:rsidRPr="002838A7" w:rsidRDefault="00A052BF" w:rsidP="00A052BF">
      <w:pPr>
        <w:spacing w:before="100" w:beforeAutospacing="1" w:after="100" w:afterAutospacing="1" w:line="240" w:lineRule="auto"/>
        <w:rPr>
          <w:rFonts w:ascii="Bookman Old Style" w:eastAsia="Times New Roman" w:hAnsi="Bookman Old Style" w:cs="Helvetica"/>
          <w:color w:val="000000"/>
          <w:sz w:val="24"/>
          <w:szCs w:val="24"/>
          <w:lang w:eastAsia="pt-BR"/>
        </w:rPr>
      </w:pPr>
      <w:r w:rsidRPr="002838A7">
        <w:rPr>
          <w:rFonts w:ascii="Bookman Old Style" w:eastAsia="Times New Roman" w:hAnsi="Bookman Old Style" w:cs="Helvetica"/>
          <w:b/>
          <w:bCs/>
          <w:color w:val="000000"/>
          <w:sz w:val="24"/>
          <w:szCs w:val="24"/>
          <w:lang w:eastAsia="pt-BR"/>
        </w:rPr>
        <w:t>3. INUSITADO SENSO COMUM</w:t>
      </w:r>
      <w:r w:rsidRPr="002838A7">
        <w:rPr>
          <w:rFonts w:ascii="Bookman Old Style" w:eastAsia="Times New Roman" w:hAnsi="Bookman Old Style" w:cs="Helvetica"/>
          <w:color w:val="000000"/>
          <w:sz w:val="24"/>
          <w:szCs w:val="24"/>
          <w:lang w:eastAsia="pt-BR"/>
        </w:rPr>
        <w:t xml:space="preserve"> – O abalo da pandemia na economia em todos os países e espaços na democratização das relações Sociedade-Estado.</w:t>
      </w:r>
    </w:p>
    <w:p w14:paraId="57765F88" w14:textId="77777777" w:rsidR="00A052BF" w:rsidRPr="002838A7" w:rsidRDefault="00A052BF" w:rsidP="00A052BF">
      <w:pPr>
        <w:spacing w:before="100" w:beforeAutospacing="1" w:after="100" w:afterAutospacing="1" w:line="240" w:lineRule="auto"/>
        <w:rPr>
          <w:rFonts w:ascii="Bookman Old Style" w:eastAsia="Times New Roman" w:hAnsi="Bookman Old Style" w:cs="Helvetica"/>
          <w:color w:val="000000"/>
          <w:sz w:val="24"/>
          <w:szCs w:val="24"/>
          <w:lang w:eastAsia="pt-BR"/>
        </w:rPr>
      </w:pPr>
      <w:r w:rsidRPr="002838A7">
        <w:rPr>
          <w:rFonts w:ascii="Bookman Old Style" w:eastAsia="Times New Roman" w:hAnsi="Bookman Old Style" w:cs="Helvetica"/>
          <w:b/>
          <w:bCs/>
          <w:color w:val="000000"/>
          <w:sz w:val="24"/>
          <w:szCs w:val="24"/>
          <w:lang w:eastAsia="pt-BR"/>
        </w:rPr>
        <w:t>4. PROPOSTA</w:t>
      </w:r>
      <w:r w:rsidRPr="002838A7">
        <w:rPr>
          <w:rFonts w:ascii="Bookman Old Style" w:eastAsia="Times New Roman" w:hAnsi="Bookman Old Style" w:cs="Helvetica"/>
          <w:color w:val="000000"/>
          <w:sz w:val="24"/>
          <w:szCs w:val="24"/>
          <w:lang w:eastAsia="pt-BR"/>
        </w:rPr>
        <w:t xml:space="preserve"> – Prioridade estratégica à assunção e construção da diretriz constitucional da Regionalização/Hierarquização.                                   </w:t>
      </w:r>
    </w:p>
    <w:p w14:paraId="733BBADF" w14:textId="77777777" w:rsidR="00A052BF" w:rsidRPr="002838A7" w:rsidRDefault="00A052BF" w:rsidP="00A052BF">
      <w:pPr>
        <w:spacing w:before="100" w:beforeAutospacing="1" w:after="100" w:afterAutospacing="1" w:line="240" w:lineRule="auto"/>
        <w:rPr>
          <w:rFonts w:ascii="Bookman Old Style" w:eastAsia="Times New Roman" w:hAnsi="Bookman Old Style" w:cs="Helvetica"/>
          <w:color w:val="000000"/>
          <w:sz w:val="24"/>
          <w:szCs w:val="24"/>
          <w:lang w:eastAsia="pt-BR"/>
        </w:rPr>
      </w:pPr>
      <w:r w:rsidRPr="002838A7">
        <w:rPr>
          <w:rFonts w:ascii="Bookman Old Style" w:eastAsia="Times New Roman" w:hAnsi="Bookman Old Style" w:cs="Helvetica"/>
          <w:b/>
          <w:bCs/>
          <w:color w:val="000000"/>
          <w:sz w:val="24"/>
          <w:szCs w:val="24"/>
          <w:lang w:eastAsia="pt-BR"/>
        </w:rPr>
        <w:t>1º TÓPICO—REFERENCIAL PRÉ-PANDÊMICO</w:t>
      </w:r>
    </w:p>
    <w:p w14:paraId="557CEE61" w14:textId="77777777" w:rsidR="00A052BF" w:rsidRPr="002838A7" w:rsidRDefault="00A052BF" w:rsidP="00A052BF">
      <w:pPr>
        <w:spacing w:before="100" w:beforeAutospacing="1" w:after="100" w:afterAutospacing="1" w:line="240" w:lineRule="auto"/>
        <w:rPr>
          <w:rFonts w:ascii="Bookman Old Style" w:eastAsia="Times New Roman" w:hAnsi="Bookman Old Style" w:cs="Helvetica"/>
          <w:color w:val="000000"/>
          <w:sz w:val="24"/>
          <w:szCs w:val="24"/>
          <w:lang w:eastAsia="pt-BR"/>
        </w:rPr>
      </w:pPr>
      <w:r w:rsidRPr="002838A7">
        <w:rPr>
          <w:rFonts w:ascii="Bookman Old Style" w:eastAsia="Times New Roman" w:hAnsi="Bookman Old Style" w:cs="Helvetica"/>
          <w:color w:val="000000"/>
          <w:sz w:val="24"/>
          <w:szCs w:val="24"/>
          <w:lang w:eastAsia="pt-BR"/>
        </w:rPr>
        <w:t>Partimos da riquíssima acumulação de avaliações e publicações sobre os 30 anos do SUS realizadas a partir de 2018, com destaque à retumbante inclusão social e prestigio do SUS com a realização da Universalidade antes de finalizar sua primeira década. Apesar do hercúleo esforço no rumo do modelo de saúde constitucional, a precária e/ou excepcional e/ou marginal realização da Equidade, Regionalização e Integralidade, com Atenção Básica efetivamente universal de alta resolutividade, vem sendo mantida em patamar impotente para a efetivação da mudança do modelo.</w:t>
      </w:r>
    </w:p>
    <w:p w14:paraId="34D1D256" w14:textId="77777777" w:rsidR="00A052BF" w:rsidRPr="002838A7" w:rsidRDefault="00A052BF" w:rsidP="00A052BF">
      <w:pPr>
        <w:spacing w:before="100" w:beforeAutospacing="1" w:after="100" w:afterAutospacing="1" w:line="240" w:lineRule="auto"/>
        <w:rPr>
          <w:rFonts w:ascii="Bookman Old Style" w:eastAsia="Times New Roman" w:hAnsi="Bookman Old Style" w:cs="Helvetica"/>
          <w:color w:val="000000"/>
          <w:sz w:val="24"/>
          <w:szCs w:val="24"/>
          <w:lang w:eastAsia="pt-BR"/>
        </w:rPr>
      </w:pPr>
      <w:r w:rsidRPr="002838A7">
        <w:rPr>
          <w:rFonts w:ascii="Bookman Old Style" w:eastAsia="Times New Roman" w:hAnsi="Bookman Old Style" w:cs="Helvetica"/>
          <w:color w:val="000000"/>
          <w:sz w:val="24"/>
          <w:szCs w:val="24"/>
          <w:lang w:eastAsia="pt-BR"/>
        </w:rPr>
        <w:t>A esfera executiva federal, parte mais intrínseca na estrutura do Estado nacional, vem sendo mais causal sobre o que, na média, permanece devido até nossos dias. Já no início dos 33 anos, desconsiderou a recomendação constitucional de 30% do Orçamento da Seguridade Social para o SUS, retirou o Fundo da Previdência Social do cálculo da parcela federal ao SUS, neutralizou o acréscimo da CPMF por meio de retração de outras fontes e, no Legislativo, negociou a substituição da PEC-169 que destinava a SUS 10% da receita de cada esfera de governo, pela EC-29 que destinou 15% da receita Municipal e 12% da Estadual, permanecendo a Federal sem porcentagem da sua receita. Ao Executivo Federal se deve que o nosso per-capita do financiamento público universal na saúde permaneça nos 33 anos do SUS, entre 1/6 a 1/5 do praticado nos países da OCDE, cuja maioria contempla formatos de Estado de Bem Estar Social, também contemplado no Título da Ordem social da nossa Constituição.</w:t>
      </w:r>
    </w:p>
    <w:p w14:paraId="707EF193" w14:textId="77777777" w:rsidR="00A052BF" w:rsidRPr="002838A7" w:rsidRDefault="00A052BF" w:rsidP="00A052BF">
      <w:pPr>
        <w:spacing w:before="100" w:beforeAutospacing="1" w:after="100" w:afterAutospacing="1" w:line="240" w:lineRule="auto"/>
        <w:rPr>
          <w:rFonts w:ascii="Bookman Old Style" w:eastAsia="Times New Roman" w:hAnsi="Bookman Old Style" w:cs="Helvetica"/>
          <w:color w:val="000000"/>
          <w:sz w:val="24"/>
          <w:szCs w:val="24"/>
          <w:lang w:eastAsia="pt-BR"/>
        </w:rPr>
      </w:pPr>
      <w:r w:rsidRPr="002838A7">
        <w:rPr>
          <w:rFonts w:ascii="Bookman Old Style" w:eastAsia="Times New Roman" w:hAnsi="Bookman Old Style" w:cs="Helvetica"/>
          <w:color w:val="000000"/>
          <w:sz w:val="24"/>
          <w:szCs w:val="24"/>
          <w:lang w:eastAsia="pt-BR"/>
        </w:rPr>
        <w:t xml:space="preserve">Nesses países a maioria os serviços privados complementares no interior do sistema público são realmente complementares, minoritários </w:t>
      </w:r>
      <w:r w:rsidRPr="002838A7">
        <w:rPr>
          <w:rFonts w:ascii="Bookman Old Style" w:eastAsia="Times New Roman" w:hAnsi="Bookman Old Style" w:cs="Helvetica"/>
          <w:color w:val="000000"/>
          <w:sz w:val="24"/>
          <w:szCs w:val="24"/>
          <w:lang w:eastAsia="pt-BR"/>
        </w:rPr>
        <w:lastRenderedPageBreak/>
        <w:t>perante os públicos, e funcionam como se públicos fossem. Em nosso setor público de saúde pós-constitucional, permanece precária a elevação do financiamento, da eficácia, eficiência e governança voltadas à implementação do conjunto das diretrizes constitucionais. O forte desinvestimento federal na capacidade instalada pública integra, também nos 33 anos do SUS, a opção pela oferta de serviços ser complementada com a compra em entes privados: entre 65% (hospitalizações) e acima de 90% (diagnose e terapia). Por outro lado, a esfera federal, também nos 33 anos do SUS, passou a subsidiar fortemente as operadoras de planos privados com renúncia fiscal de valor maior que o lucro líquido por elas declarado, resultando o valor do per-capita médio dos 25% da população consumidora, 4 a 6 vezes maior que o dos 75% usuários do SUS. Assim, o gasto total da Saúde Suplementar para 25% da população, ultrapassa o gasto total com o SUS para os outros 75%.</w:t>
      </w:r>
    </w:p>
    <w:p w14:paraId="5106876B" w14:textId="77777777" w:rsidR="00A052BF" w:rsidRPr="002838A7" w:rsidRDefault="00A052BF" w:rsidP="00A052BF">
      <w:pPr>
        <w:spacing w:before="100" w:beforeAutospacing="1" w:after="100" w:afterAutospacing="1" w:line="240" w:lineRule="auto"/>
        <w:rPr>
          <w:rFonts w:ascii="Bookman Old Style" w:eastAsia="Times New Roman" w:hAnsi="Bookman Old Style" w:cs="Helvetica"/>
          <w:color w:val="000000"/>
          <w:sz w:val="24"/>
          <w:szCs w:val="24"/>
          <w:lang w:eastAsia="pt-BR"/>
        </w:rPr>
      </w:pPr>
      <w:r w:rsidRPr="002838A7">
        <w:rPr>
          <w:rFonts w:ascii="Bookman Old Style" w:eastAsia="Times New Roman" w:hAnsi="Bookman Old Style" w:cs="Helvetica"/>
          <w:color w:val="000000"/>
          <w:sz w:val="24"/>
          <w:szCs w:val="24"/>
          <w:lang w:eastAsia="pt-BR"/>
        </w:rPr>
        <w:t>Em função da reconhecida predominância dos valores do pluralismo e convivência em nossa sociedade, e da garantia constitucional desse convívio, não há como nos opor às práticas privadas, desde que:</w:t>
      </w:r>
    </w:p>
    <w:p w14:paraId="0285E6D2" w14:textId="77777777" w:rsidR="00A052BF" w:rsidRPr="002838A7" w:rsidRDefault="00A052BF" w:rsidP="00A052BF">
      <w:pPr>
        <w:spacing w:before="100" w:beforeAutospacing="1" w:after="100" w:afterAutospacing="1" w:line="240" w:lineRule="auto"/>
        <w:rPr>
          <w:rFonts w:ascii="Bookman Old Style" w:eastAsia="Times New Roman" w:hAnsi="Bookman Old Style" w:cs="Helvetica"/>
          <w:color w:val="000000"/>
          <w:sz w:val="24"/>
          <w:szCs w:val="24"/>
          <w:lang w:eastAsia="pt-BR"/>
        </w:rPr>
      </w:pPr>
      <w:r w:rsidRPr="002838A7">
        <w:rPr>
          <w:rFonts w:ascii="Bookman Old Style" w:eastAsia="Times New Roman" w:hAnsi="Bookman Old Style" w:cs="Helvetica"/>
          <w:color w:val="000000"/>
          <w:sz w:val="24"/>
          <w:szCs w:val="24"/>
          <w:lang w:eastAsia="pt-BR"/>
        </w:rPr>
        <w:t>a) na captação de clientela sigam os preceitos éticos vigentes quanto aos direitos humanos, do consumidor e dos protocolos científicos, e</w:t>
      </w:r>
    </w:p>
    <w:p w14:paraId="65F4BCAF" w14:textId="77777777" w:rsidR="00A052BF" w:rsidRPr="002838A7" w:rsidRDefault="00A052BF" w:rsidP="00A052BF">
      <w:pPr>
        <w:spacing w:before="100" w:beforeAutospacing="1" w:after="100" w:afterAutospacing="1" w:line="240" w:lineRule="auto"/>
        <w:rPr>
          <w:rFonts w:ascii="Bookman Old Style" w:eastAsia="Times New Roman" w:hAnsi="Bookman Old Style" w:cs="Helvetica"/>
          <w:color w:val="000000"/>
          <w:sz w:val="24"/>
          <w:szCs w:val="24"/>
          <w:lang w:eastAsia="pt-BR"/>
        </w:rPr>
      </w:pPr>
      <w:r w:rsidRPr="002838A7">
        <w:rPr>
          <w:rFonts w:ascii="Bookman Old Style" w:eastAsia="Times New Roman" w:hAnsi="Bookman Old Style" w:cs="Helvetica"/>
          <w:color w:val="000000"/>
          <w:sz w:val="24"/>
          <w:szCs w:val="24"/>
          <w:lang w:eastAsia="pt-BR"/>
        </w:rPr>
        <w:t xml:space="preserve">b) na opção da venda de serviços ao SUS, prestem serviços como se públicos </w:t>
      </w:r>
      <w:proofErr w:type="gramStart"/>
      <w:r w:rsidRPr="002838A7">
        <w:rPr>
          <w:rFonts w:ascii="Bookman Old Style" w:eastAsia="Times New Roman" w:hAnsi="Bookman Old Style" w:cs="Helvetica"/>
          <w:color w:val="000000"/>
          <w:sz w:val="24"/>
          <w:szCs w:val="24"/>
          <w:lang w:eastAsia="pt-BR"/>
        </w:rPr>
        <w:t>fossem, seguindo</w:t>
      </w:r>
      <w:proofErr w:type="gramEnd"/>
      <w:r w:rsidRPr="002838A7">
        <w:rPr>
          <w:rFonts w:ascii="Bookman Old Style" w:eastAsia="Times New Roman" w:hAnsi="Bookman Old Style" w:cs="Helvetica"/>
          <w:color w:val="000000"/>
          <w:sz w:val="24"/>
          <w:szCs w:val="24"/>
          <w:lang w:eastAsia="pt-BR"/>
        </w:rPr>
        <w:t xml:space="preserve"> os protocolos de condutas sob a lógica das diretrizes constitucionais da Universalidade, Equidade, Integralidade, Regionalização/Hierarquização, Controle Social e demais, isto é, o modelo de atenção “SUS”. Nesses termos, são possíveis em princípio: – entes privados de saúde contratados e conveniados pelos governos, OSs, </w:t>
      </w:r>
      <w:proofErr w:type="spellStart"/>
      <w:r w:rsidRPr="002838A7">
        <w:rPr>
          <w:rFonts w:ascii="Bookman Old Style" w:eastAsia="Times New Roman" w:hAnsi="Bookman Old Style" w:cs="Helvetica"/>
          <w:color w:val="000000"/>
          <w:sz w:val="24"/>
          <w:szCs w:val="24"/>
          <w:lang w:eastAsia="pt-BR"/>
        </w:rPr>
        <w:t>Oscips</w:t>
      </w:r>
      <w:proofErr w:type="spellEnd"/>
      <w:r w:rsidRPr="002838A7">
        <w:rPr>
          <w:rFonts w:ascii="Bookman Old Style" w:eastAsia="Times New Roman" w:hAnsi="Bookman Old Style" w:cs="Helvetica"/>
          <w:color w:val="000000"/>
          <w:sz w:val="24"/>
          <w:szCs w:val="24"/>
          <w:lang w:eastAsia="pt-BR"/>
        </w:rPr>
        <w:t>, PPP (parcerias público-privadas), planos de saúde pelas operadoras privadas, e outros formatos.</w:t>
      </w:r>
    </w:p>
    <w:p w14:paraId="78F780D5" w14:textId="77777777" w:rsidR="00A052BF" w:rsidRPr="002838A7" w:rsidRDefault="00A052BF" w:rsidP="00A052BF">
      <w:pPr>
        <w:spacing w:before="100" w:beforeAutospacing="1" w:after="100" w:afterAutospacing="1" w:line="240" w:lineRule="auto"/>
        <w:rPr>
          <w:rFonts w:ascii="Bookman Old Style" w:eastAsia="Times New Roman" w:hAnsi="Bookman Old Style" w:cs="Helvetica"/>
          <w:color w:val="000000"/>
          <w:sz w:val="24"/>
          <w:szCs w:val="24"/>
          <w:lang w:eastAsia="pt-BR"/>
        </w:rPr>
      </w:pPr>
      <w:r w:rsidRPr="002838A7">
        <w:rPr>
          <w:rFonts w:ascii="Bookman Old Style" w:eastAsia="Times New Roman" w:hAnsi="Bookman Old Style" w:cs="Helvetica"/>
          <w:color w:val="000000"/>
          <w:sz w:val="24"/>
          <w:szCs w:val="24"/>
          <w:lang w:eastAsia="pt-BR"/>
        </w:rPr>
        <w:t>Retomaremos esta questão no 4o Tópico, mas desde já registrando que, nos 33 anos pós-constitucionais, as práticas privadas na saúde em regra desenvolvem-se ao inverso das condições a) e b) acima apontadas.</w:t>
      </w:r>
    </w:p>
    <w:p w14:paraId="4A165481" w14:textId="77777777" w:rsidR="00A052BF" w:rsidRPr="002838A7" w:rsidRDefault="00A052BF" w:rsidP="00A052BF">
      <w:pPr>
        <w:spacing w:before="100" w:beforeAutospacing="1" w:after="100" w:afterAutospacing="1" w:line="240" w:lineRule="auto"/>
        <w:rPr>
          <w:rFonts w:ascii="Bookman Old Style" w:eastAsia="Times New Roman" w:hAnsi="Bookman Old Style" w:cs="Helvetica"/>
          <w:color w:val="000000"/>
          <w:sz w:val="24"/>
          <w:szCs w:val="24"/>
          <w:lang w:eastAsia="pt-BR"/>
        </w:rPr>
      </w:pPr>
      <w:r w:rsidRPr="002838A7">
        <w:rPr>
          <w:rFonts w:ascii="Bookman Old Style" w:eastAsia="Times New Roman" w:hAnsi="Bookman Old Style" w:cs="Helvetica"/>
          <w:color w:val="000000"/>
          <w:sz w:val="24"/>
          <w:szCs w:val="24"/>
          <w:lang w:eastAsia="pt-BR"/>
        </w:rPr>
        <w:t xml:space="preserve">Não há como não reconhecer nesses 33 anos pós-constitucionais, a evidência da constância de uma assumida estratégia federal para o financiamento do SUS e relações com setor privado na saúde. Como se não bastasse, outra constância simultânea não menos preocupante, refere-se à precária e por vezes nula implementação das diretrizes constitucionais da Regionalização, Equidade e Integralidade. Para fins dos objetivos deste texto-subsídio, vemos a Região de Saúde como o conjunto de municípios limítrofes de diferentes portes, cujo conjunto conta com estrutura de saúde suficiente ou </w:t>
      </w:r>
      <w:proofErr w:type="spellStart"/>
      <w:r w:rsidRPr="002838A7">
        <w:rPr>
          <w:rFonts w:ascii="Bookman Old Style" w:eastAsia="Times New Roman" w:hAnsi="Bookman Old Style" w:cs="Helvetica"/>
          <w:color w:val="000000"/>
          <w:sz w:val="24"/>
          <w:szCs w:val="24"/>
          <w:lang w:eastAsia="pt-BR"/>
        </w:rPr>
        <w:t>pressuficiente</w:t>
      </w:r>
      <w:proofErr w:type="spellEnd"/>
      <w:r w:rsidRPr="002838A7">
        <w:rPr>
          <w:rFonts w:ascii="Bookman Old Style" w:eastAsia="Times New Roman" w:hAnsi="Bookman Old Style" w:cs="Helvetica"/>
          <w:color w:val="000000"/>
          <w:sz w:val="24"/>
          <w:szCs w:val="24"/>
          <w:lang w:eastAsia="pt-BR"/>
        </w:rPr>
        <w:t xml:space="preserve"> para o atendimento universal, integral e equitativo à saúde da população regional, com fácil acessibilidade intermunicipal. Em outras palavras: o SUS acontece constitucionalmente nos Municípios e Estados, mas só na Região de Saúde acontece como a menor célula sistêmica do SUS por </w:t>
      </w:r>
      <w:r w:rsidRPr="002838A7">
        <w:rPr>
          <w:rFonts w:ascii="Bookman Old Style" w:eastAsia="Times New Roman" w:hAnsi="Bookman Old Style" w:cs="Helvetica"/>
          <w:color w:val="000000"/>
          <w:sz w:val="24"/>
          <w:szCs w:val="24"/>
          <w:lang w:eastAsia="pt-BR"/>
        </w:rPr>
        <w:lastRenderedPageBreak/>
        <w:t>propiciar a realização do conjunto das diretrizes constitucionais – modelo de atenção à saúde, inclusive refletindo as características de cada região: populacionais, socioculturais, epidemiológicas, econômicas, viárias, etc. Leve-se em conta que todos os países com sistemas públicos universalistas de saúde em todos os continentes, iniciando pela grande maioria dos europeus, esses sistemas consolidaram-se assumindo a Região de Saúde como a célula básica organizacional e funcional.</w:t>
      </w:r>
    </w:p>
    <w:p w14:paraId="55B4ACB5" w14:textId="77777777" w:rsidR="00A052BF" w:rsidRPr="002838A7" w:rsidRDefault="00A052BF" w:rsidP="00A052BF">
      <w:pPr>
        <w:spacing w:before="100" w:beforeAutospacing="1" w:after="100" w:afterAutospacing="1" w:line="240" w:lineRule="auto"/>
        <w:rPr>
          <w:rFonts w:ascii="Bookman Old Style" w:eastAsia="Times New Roman" w:hAnsi="Bookman Old Style" w:cs="Helvetica"/>
          <w:color w:val="000000"/>
          <w:sz w:val="24"/>
          <w:szCs w:val="24"/>
          <w:lang w:eastAsia="pt-BR"/>
        </w:rPr>
      </w:pPr>
      <w:r w:rsidRPr="002838A7">
        <w:rPr>
          <w:rFonts w:ascii="Bookman Old Style" w:eastAsia="Times New Roman" w:hAnsi="Bookman Old Style" w:cs="Helvetica"/>
          <w:color w:val="000000"/>
          <w:sz w:val="24"/>
          <w:szCs w:val="24"/>
          <w:lang w:eastAsia="pt-BR"/>
        </w:rPr>
        <w:t xml:space="preserve">As diretrizes constitucionais do SUS, incluindo a Regionalização, tiveram suas raízes debatidas e assumidas desde os crescentes debates da gestação e nascimento do SUS nos anos 1970/1980: Simpósios Nacionais de Políticas de Saúde na Câmara dos Deputados, 8ª Conferência Nacional de Saúde, Comissão Nacional da Reforma Sanitária e Assembleia Nacional Constituinte, passando pelos debates do </w:t>
      </w:r>
      <w:proofErr w:type="spellStart"/>
      <w:r w:rsidRPr="002838A7">
        <w:rPr>
          <w:rFonts w:ascii="Bookman Old Style" w:eastAsia="Times New Roman" w:hAnsi="Bookman Old Style" w:cs="Helvetica"/>
          <w:color w:val="000000"/>
          <w:sz w:val="24"/>
          <w:szCs w:val="24"/>
          <w:lang w:eastAsia="pt-BR"/>
        </w:rPr>
        <w:t>Conass</w:t>
      </w:r>
      <w:proofErr w:type="spellEnd"/>
      <w:r w:rsidRPr="002838A7">
        <w:rPr>
          <w:rFonts w:ascii="Bookman Old Style" w:eastAsia="Times New Roman" w:hAnsi="Bookman Old Style" w:cs="Helvetica"/>
          <w:color w:val="000000"/>
          <w:sz w:val="24"/>
          <w:szCs w:val="24"/>
          <w:lang w:eastAsia="pt-BR"/>
        </w:rPr>
        <w:t xml:space="preserve">, dos </w:t>
      </w:r>
      <w:proofErr w:type="spellStart"/>
      <w:r w:rsidRPr="002838A7">
        <w:rPr>
          <w:rFonts w:ascii="Bookman Old Style" w:eastAsia="Times New Roman" w:hAnsi="Bookman Old Style" w:cs="Helvetica"/>
          <w:color w:val="000000"/>
          <w:sz w:val="24"/>
          <w:szCs w:val="24"/>
          <w:lang w:eastAsia="pt-BR"/>
        </w:rPr>
        <w:t>Cosems</w:t>
      </w:r>
      <w:proofErr w:type="spellEnd"/>
      <w:r w:rsidRPr="002838A7">
        <w:rPr>
          <w:rFonts w:ascii="Bookman Old Style" w:eastAsia="Times New Roman" w:hAnsi="Bookman Old Style" w:cs="Helvetica"/>
          <w:color w:val="000000"/>
          <w:sz w:val="24"/>
          <w:szCs w:val="24"/>
          <w:lang w:eastAsia="pt-BR"/>
        </w:rPr>
        <w:t xml:space="preserve"> (em cada Estado) e do CONASEMS. Da mesma maneira, predominava há 33 anos, a visão e perspectiva dos serviços do SUS, privados complementares contratados, cingirem-se a situações especiais realmente complementares, perante a perspectiva coerente e responsável para o SUS, de investimento público na capacidade instalada própria, o que foi esvaziado pela esfera federal. E com relação aos serviços privados suplementares (planos e seguros privados), era constatado há 33 anos, se encontrarem em fase ainda incipiente quando comparado aos nossos dias. Como ocorreram essas perspectivas nesses 33 anos?</w:t>
      </w:r>
    </w:p>
    <w:p w14:paraId="0F527F69" w14:textId="77777777" w:rsidR="00A052BF" w:rsidRPr="002838A7" w:rsidRDefault="00A052BF" w:rsidP="00A052BF">
      <w:pPr>
        <w:spacing w:before="100" w:beforeAutospacing="1" w:after="100" w:afterAutospacing="1" w:line="240" w:lineRule="auto"/>
        <w:rPr>
          <w:rFonts w:ascii="Bookman Old Style" w:eastAsia="Times New Roman" w:hAnsi="Bookman Old Style" w:cs="Helvetica"/>
          <w:color w:val="000000"/>
          <w:sz w:val="24"/>
          <w:szCs w:val="24"/>
          <w:lang w:eastAsia="pt-BR"/>
        </w:rPr>
      </w:pPr>
      <w:r w:rsidRPr="002838A7">
        <w:rPr>
          <w:rFonts w:ascii="Bookman Old Style" w:eastAsia="Times New Roman" w:hAnsi="Bookman Old Style" w:cs="Helvetica"/>
          <w:color w:val="000000"/>
          <w:sz w:val="24"/>
          <w:szCs w:val="24"/>
          <w:lang w:eastAsia="pt-BR"/>
        </w:rPr>
        <w:t>Aprovada a Constituição, com barreiras até hoje não transpostas à construção da Regionalização/Hierarquização, apontaremos a seguir oito exemplos reais de exaustivas construções com base nas diretrizes constitucionais e Lei 8080/1990, que na etapa final foram descartadas pela instância federal:    </w:t>
      </w:r>
    </w:p>
    <w:p w14:paraId="6AEEA8F2" w14:textId="77777777" w:rsidR="00A052BF" w:rsidRPr="002838A7" w:rsidRDefault="00A052BF" w:rsidP="00A052BF">
      <w:pPr>
        <w:spacing w:before="100" w:beforeAutospacing="1" w:after="100" w:afterAutospacing="1" w:line="240" w:lineRule="auto"/>
        <w:rPr>
          <w:rFonts w:ascii="Bookman Old Style" w:eastAsia="Times New Roman" w:hAnsi="Bookman Old Style" w:cs="Helvetica"/>
          <w:color w:val="000000"/>
          <w:sz w:val="24"/>
          <w:szCs w:val="24"/>
          <w:lang w:eastAsia="pt-BR"/>
        </w:rPr>
      </w:pPr>
      <w:r w:rsidRPr="002838A7">
        <w:rPr>
          <w:rFonts w:ascii="Bookman Old Style" w:eastAsia="Times New Roman" w:hAnsi="Bookman Old Style" w:cs="Helvetica"/>
          <w:color w:val="000000"/>
          <w:sz w:val="24"/>
          <w:szCs w:val="24"/>
          <w:lang w:eastAsia="pt-BR"/>
        </w:rPr>
        <w:t xml:space="preserve">1- Em 1995, oportuna oficina de trabalho sobre Regionalização patrocinada e organizada pelo </w:t>
      </w:r>
      <w:proofErr w:type="spellStart"/>
      <w:r w:rsidRPr="002838A7">
        <w:rPr>
          <w:rFonts w:ascii="Bookman Old Style" w:eastAsia="Times New Roman" w:hAnsi="Bookman Old Style" w:cs="Helvetica"/>
          <w:color w:val="000000"/>
          <w:sz w:val="24"/>
          <w:szCs w:val="24"/>
          <w:lang w:eastAsia="pt-BR"/>
        </w:rPr>
        <w:t>Conass</w:t>
      </w:r>
      <w:proofErr w:type="spellEnd"/>
      <w:r w:rsidRPr="002838A7">
        <w:rPr>
          <w:rFonts w:ascii="Bookman Old Style" w:eastAsia="Times New Roman" w:hAnsi="Bookman Old Style" w:cs="Helvetica"/>
          <w:color w:val="000000"/>
          <w:sz w:val="24"/>
          <w:szCs w:val="24"/>
          <w:lang w:eastAsia="pt-BR"/>
        </w:rPr>
        <w:t xml:space="preserve"> e Opas, com participação do CONASEMS e Ministério da Saúde que, sob o positivo impacto da inclusão social pelo SUS, debateu e priorizou a implementação da Regionalização, com relatório final enfático pelo início imediato,</w:t>
      </w:r>
    </w:p>
    <w:p w14:paraId="60D448E5" w14:textId="77777777" w:rsidR="00A052BF" w:rsidRPr="002838A7" w:rsidRDefault="00A052BF" w:rsidP="00A052BF">
      <w:pPr>
        <w:spacing w:before="100" w:beforeAutospacing="1" w:after="100" w:afterAutospacing="1" w:line="240" w:lineRule="auto"/>
        <w:rPr>
          <w:rFonts w:ascii="Bookman Old Style" w:eastAsia="Times New Roman" w:hAnsi="Bookman Old Style" w:cs="Helvetica"/>
          <w:color w:val="000000"/>
          <w:sz w:val="24"/>
          <w:szCs w:val="24"/>
          <w:lang w:eastAsia="pt-BR"/>
        </w:rPr>
      </w:pPr>
      <w:r w:rsidRPr="002838A7">
        <w:rPr>
          <w:rFonts w:ascii="Bookman Old Style" w:eastAsia="Times New Roman" w:hAnsi="Bookman Old Style" w:cs="Helvetica"/>
          <w:color w:val="000000"/>
          <w:sz w:val="24"/>
          <w:szCs w:val="24"/>
          <w:lang w:eastAsia="pt-BR"/>
        </w:rPr>
        <w:t xml:space="preserve">2- A NOB-1996 e as NOAS-2001/2002 albergaram crescentes dispositivos de implementação da Regionalização, debatidos e aprovados pelo </w:t>
      </w:r>
      <w:proofErr w:type="spellStart"/>
      <w:r w:rsidRPr="002838A7">
        <w:rPr>
          <w:rFonts w:ascii="Bookman Old Style" w:eastAsia="Times New Roman" w:hAnsi="Bookman Old Style" w:cs="Helvetica"/>
          <w:color w:val="000000"/>
          <w:sz w:val="24"/>
          <w:szCs w:val="24"/>
          <w:lang w:eastAsia="pt-BR"/>
        </w:rPr>
        <w:t>Conass</w:t>
      </w:r>
      <w:proofErr w:type="spellEnd"/>
      <w:r w:rsidRPr="002838A7">
        <w:rPr>
          <w:rFonts w:ascii="Bookman Old Style" w:eastAsia="Times New Roman" w:hAnsi="Bookman Old Style" w:cs="Helvetica"/>
          <w:color w:val="000000"/>
          <w:sz w:val="24"/>
          <w:szCs w:val="24"/>
          <w:lang w:eastAsia="pt-BR"/>
        </w:rPr>
        <w:t xml:space="preserve">, </w:t>
      </w:r>
      <w:proofErr w:type="spellStart"/>
      <w:r w:rsidRPr="002838A7">
        <w:rPr>
          <w:rFonts w:ascii="Bookman Old Style" w:eastAsia="Times New Roman" w:hAnsi="Bookman Old Style" w:cs="Helvetica"/>
          <w:color w:val="000000"/>
          <w:sz w:val="24"/>
          <w:szCs w:val="24"/>
          <w:lang w:eastAsia="pt-BR"/>
        </w:rPr>
        <w:t>Conasems</w:t>
      </w:r>
      <w:proofErr w:type="spellEnd"/>
      <w:r w:rsidRPr="002838A7">
        <w:rPr>
          <w:rFonts w:ascii="Bookman Old Style" w:eastAsia="Times New Roman" w:hAnsi="Bookman Old Style" w:cs="Helvetica"/>
          <w:color w:val="000000"/>
          <w:sz w:val="24"/>
          <w:szCs w:val="24"/>
          <w:lang w:eastAsia="pt-BR"/>
        </w:rPr>
        <w:t xml:space="preserve">, e MS, cuja implementação pressionava os limites dos repasses federais segundo metas estaduais e municipais pactuadas na Comissão </w:t>
      </w:r>
      <w:proofErr w:type="spellStart"/>
      <w:r w:rsidRPr="002838A7">
        <w:rPr>
          <w:rFonts w:ascii="Bookman Old Style" w:eastAsia="Times New Roman" w:hAnsi="Bookman Old Style" w:cs="Helvetica"/>
          <w:color w:val="000000"/>
          <w:sz w:val="24"/>
          <w:szCs w:val="24"/>
          <w:lang w:eastAsia="pt-BR"/>
        </w:rPr>
        <w:t>Intergestores</w:t>
      </w:r>
      <w:proofErr w:type="spellEnd"/>
      <w:r w:rsidRPr="002838A7">
        <w:rPr>
          <w:rFonts w:ascii="Bookman Old Style" w:eastAsia="Times New Roman" w:hAnsi="Bookman Old Style" w:cs="Helvetica"/>
          <w:color w:val="000000"/>
          <w:sz w:val="24"/>
          <w:szCs w:val="24"/>
          <w:lang w:eastAsia="pt-BR"/>
        </w:rPr>
        <w:t xml:space="preserve"> Tripartite (CIT).   </w:t>
      </w:r>
    </w:p>
    <w:p w14:paraId="4AFD5222" w14:textId="77777777" w:rsidR="00A052BF" w:rsidRPr="002838A7" w:rsidRDefault="00A052BF" w:rsidP="00A052BF">
      <w:pPr>
        <w:spacing w:before="100" w:beforeAutospacing="1" w:after="100" w:afterAutospacing="1" w:line="240" w:lineRule="auto"/>
        <w:rPr>
          <w:rFonts w:ascii="Bookman Old Style" w:eastAsia="Times New Roman" w:hAnsi="Bookman Old Style" w:cs="Helvetica"/>
          <w:color w:val="000000"/>
          <w:sz w:val="24"/>
          <w:szCs w:val="24"/>
          <w:lang w:eastAsia="pt-BR"/>
        </w:rPr>
      </w:pPr>
      <w:r w:rsidRPr="002838A7">
        <w:rPr>
          <w:rFonts w:ascii="Bookman Old Style" w:eastAsia="Times New Roman" w:hAnsi="Bookman Old Style" w:cs="Helvetica"/>
          <w:color w:val="000000"/>
          <w:sz w:val="24"/>
          <w:szCs w:val="24"/>
          <w:lang w:eastAsia="pt-BR"/>
        </w:rPr>
        <w:t xml:space="preserve">3- Em 2003, simultaneamente, a) implementação pela Secretaria Executiva do Ministério da Saúde (Secretário Gastão Wagner), de proposta inicial de Regionalização a ser debatida com o </w:t>
      </w:r>
      <w:proofErr w:type="spellStart"/>
      <w:r w:rsidRPr="002838A7">
        <w:rPr>
          <w:rFonts w:ascii="Bookman Old Style" w:eastAsia="Times New Roman" w:hAnsi="Bookman Old Style" w:cs="Helvetica"/>
          <w:color w:val="000000"/>
          <w:sz w:val="24"/>
          <w:szCs w:val="24"/>
          <w:lang w:eastAsia="pt-BR"/>
        </w:rPr>
        <w:t>Conass</w:t>
      </w:r>
      <w:proofErr w:type="spellEnd"/>
      <w:r w:rsidRPr="002838A7">
        <w:rPr>
          <w:rFonts w:ascii="Bookman Old Style" w:eastAsia="Times New Roman" w:hAnsi="Bookman Old Style" w:cs="Helvetica"/>
          <w:color w:val="000000"/>
          <w:sz w:val="24"/>
          <w:szCs w:val="24"/>
          <w:lang w:eastAsia="pt-BR"/>
        </w:rPr>
        <w:t xml:space="preserve"> e </w:t>
      </w:r>
      <w:proofErr w:type="spellStart"/>
      <w:r w:rsidRPr="002838A7">
        <w:rPr>
          <w:rFonts w:ascii="Bookman Old Style" w:eastAsia="Times New Roman" w:hAnsi="Bookman Old Style" w:cs="Helvetica"/>
          <w:color w:val="000000"/>
          <w:sz w:val="24"/>
          <w:szCs w:val="24"/>
          <w:lang w:eastAsia="pt-BR"/>
        </w:rPr>
        <w:t>Conasems</w:t>
      </w:r>
      <w:proofErr w:type="spellEnd"/>
      <w:r w:rsidRPr="002838A7">
        <w:rPr>
          <w:rFonts w:ascii="Bookman Old Style" w:eastAsia="Times New Roman" w:hAnsi="Bookman Old Style" w:cs="Helvetica"/>
          <w:color w:val="000000"/>
          <w:sz w:val="24"/>
          <w:szCs w:val="24"/>
          <w:lang w:eastAsia="pt-BR"/>
        </w:rPr>
        <w:t xml:space="preserve">, e realização do oportuno Projeto Integrado para a Qualificação da Gestão Descentralizada, e b) entrada na Câmara </w:t>
      </w:r>
      <w:r w:rsidRPr="002838A7">
        <w:rPr>
          <w:rFonts w:ascii="Bookman Old Style" w:eastAsia="Times New Roman" w:hAnsi="Bookman Old Style" w:cs="Helvetica"/>
          <w:color w:val="000000"/>
          <w:sz w:val="24"/>
          <w:szCs w:val="24"/>
          <w:lang w:eastAsia="pt-BR"/>
        </w:rPr>
        <w:lastRenderedPageBreak/>
        <w:t xml:space="preserve">Federal do PL-01/2003, com contrapartida federal de 10% da Receita Bruta da União, significando acréscimo ao SUS de 0,7% do PIB. Sua redação final aprovada ao final de 2004, após riquíssimo debate com representações do </w:t>
      </w:r>
      <w:proofErr w:type="spellStart"/>
      <w:r w:rsidRPr="002838A7">
        <w:rPr>
          <w:rFonts w:ascii="Bookman Old Style" w:eastAsia="Times New Roman" w:hAnsi="Bookman Old Style" w:cs="Helvetica"/>
          <w:color w:val="000000"/>
          <w:sz w:val="24"/>
          <w:szCs w:val="24"/>
          <w:lang w:eastAsia="pt-BR"/>
        </w:rPr>
        <w:t>Conass</w:t>
      </w:r>
      <w:proofErr w:type="spellEnd"/>
      <w:r w:rsidRPr="002838A7">
        <w:rPr>
          <w:rFonts w:ascii="Bookman Old Style" w:eastAsia="Times New Roman" w:hAnsi="Bookman Old Style" w:cs="Helvetica"/>
          <w:color w:val="000000"/>
          <w:sz w:val="24"/>
          <w:szCs w:val="24"/>
          <w:lang w:eastAsia="pt-BR"/>
        </w:rPr>
        <w:t>, CONASEMS, CNS, entidades da Reforma Sanitária e com as Comissões da Câmara dos Deputados: Seguridade Social e Família, Constituição e Justiça e Finanças/Tributação. Na redação final, enriquecida e aprovada (Substitutivo Guilherme Menezes), constou a vinculação estratégica desse acréscimo financeiro à implementação das diretrizes da Equidade Integralidade e Regionalização,</w:t>
      </w:r>
    </w:p>
    <w:p w14:paraId="7344AD21" w14:textId="77777777" w:rsidR="00A052BF" w:rsidRPr="002838A7" w:rsidRDefault="00A052BF" w:rsidP="00A052BF">
      <w:pPr>
        <w:spacing w:before="100" w:beforeAutospacing="1" w:after="100" w:afterAutospacing="1" w:line="240" w:lineRule="auto"/>
        <w:rPr>
          <w:rFonts w:ascii="Bookman Old Style" w:eastAsia="Times New Roman" w:hAnsi="Bookman Old Style" w:cs="Helvetica"/>
          <w:color w:val="000000"/>
          <w:sz w:val="24"/>
          <w:szCs w:val="24"/>
          <w:lang w:eastAsia="pt-BR"/>
        </w:rPr>
      </w:pPr>
      <w:r w:rsidRPr="002838A7">
        <w:rPr>
          <w:rFonts w:ascii="Bookman Old Style" w:eastAsia="Times New Roman" w:hAnsi="Bookman Old Style" w:cs="Helvetica"/>
          <w:color w:val="000000"/>
          <w:sz w:val="24"/>
          <w:szCs w:val="24"/>
          <w:lang w:eastAsia="pt-BR"/>
        </w:rPr>
        <w:t xml:space="preserve">4- Em 2006 novo ministro da Saúde respaldou amplo e elevado debate sobre o “Pacto pela Vida, em Defesa do SUS e de Gestão”, entre o MS, </w:t>
      </w:r>
      <w:proofErr w:type="spellStart"/>
      <w:r w:rsidRPr="002838A7">
        <w:rPr>
          <w:rFonts w:ascii="Bookman Old Style" w:eastAsia="Times New Roman" w:hAnsi="Bookman Old Style" w:cs="Helvetica"/>
          <w:color w:val="000000"/>
          <w:sz w:val="24"/>
          <w:szCs w:val="24"/>
          <w:lang w:eastAsia="pt-BR"/>
        </w:rPr>
        <w:t>Conass</w:t>
      </w:r>
      <w:proofErr w:type="spellEnd"/>
      <w:r w:rsidRPr="002838A7">
        <w:rPr>
          <w:rFonts w:ascii="Bookman Old Style" w:eastAsia="Times New Roman" w:hAnsi="Bookman Old Style" w:cs="Helvetica"/>
          <w:color w:val="000000"/>
          <w:sz w:val="24"/>
          <w:szCs w:val="24"/>
          <w:lang w:eastAsia="pt-BR"/>
        </w:rPr>
        <w:t xml:space="preserve">, </w:t>
      </w:r>
      <w:proofErr w:type="spellStart"/>
      <w:r w:rsidRPr="002838A7">
        <w:rPr>
          <w:rFonts w:ascii="Bookman Old Style" w:eastAsia="Times New Roman" w:hAnsi="Bookman Old Style" w:cs="Helvetica"/>
          <w:color w:val="000000"/>
          <w:sz w:val="24"/>
          <w:szCs w:val="24"/>
          <w:lang w:eastAsia="pt-BR"/>
        </w:rPr>
        <w:t>Conasems</w:t>
      </w:r>
      <w:proofErr w:type="spellEnd"/>
      <w:r w:rsidRPr="002838A7">
        <w:rPr>
          <w:rFonts w:ascii="Bookman Old Style" w:eastAsia="Times New Roman" w:hAnsi="Bookman Old Style" w:cs="Helvetica"/>
          <w:color w:val="000000"/>
          <w:sz w:val="24"/>
          <w:szCs w:val="24"/>
          <w:lang w:eastAsia="pt-BR"/>
        </w:rPr>
        <w:t>, e CNS e a favor dos 10% da RCB para o SUS,</w:t>
      </w:r>
    </w:p>
    <w:p w14:paraId="2CB2AF78" w14:textId="77777777" w:rsidR="00A052BF" w:rsidRPr="002838A7" w:rsidRDefault="00A052BF" w:rsidP="00A052BF">
      <w:pPr>
        <w:spacing w:before="100" w:beforeAutospacing="1" w:after="100" w:afterAutospacing="1" w:line="240" w:lineRule="auto"/>
        <w:rPr>
          <w:rFonts w:ascii="Bookman Old Style" w:eastAsia="Times New Roman" w:hAnsi="Bookman Old Style" w:cs="Helvetica"/>
          <w:color w:val="000000"/>
          <w:sz w:val="24"/>
          <w:szCs w:val="24"/>
          <w:lang w:eastAsia="pt-BR"/>
        </w:rPr>
      </w:pPr>
      <w:r w:rsidRPr="002838A7">
        <w:rPr>
          <w:rFonts w:ascii="Bookman Old Style" w:eastAsia="Times New Roman" w:hAnsi="Bookman Old Style" w:cs="Helvetica"/>
          <w:color w:val="000000"/>
          <w:sz w:val="24"/>
          <w:szCs w:val="24"/>
          <w:lang w:eastAsia="pt-BR"/>
        </w:rPr>
        <w:t>5- Em 2007 no Senado foi apresentado e tramitado o PL-121/2007 resgatando o conteúdo do PL 01/2003 e também tramitou positivamente,</w:t>
      </w:r>
    </w:p>
    <w:p w14:paraId="5E025866" w14:textId="77777777" w:rsidR="00A052BF" w:rsidRPr="002838A7" w:rsidRDefault="00A052BF" w:rsidP="00A052BF">
      <w:pPr>
        <w:spacing w:before="100" w:beforeAutospacing="1" w:after="100" w:afterAutospacing="1" w:line="240" w:lineRule="auto"/>
        <w:rPr>
          <w:rFonts w:ascii="Bookman Old Style" w:eastAsia="Times New Roman" w:hAnsi="Bookman Old Style" w:cs="Helvetica"/>
          <w:color w:val="000000"/>
          <w:sz w:val="24"/>
          <w:szCs w:val="24"/>
          <w:lang w:eastAsia="pt-BR"/>
        </w:rPr>
      </w:pPr>
      <w:r w:rsidRPr="002838A7">
        <w:rPr>
          <w:rFonts w:ascii="Bookman Old Style" w:eastAsia="Times New Roman" w:hAnsi="Bookman Old Style" w:cs="Helvetica"/>
          <w:color w:val="000000"/>
          <w:sz w:val="24"/>
          <w:szCs w:val="24"/>
          <w:lang w:eastAsia="pt-BR"/>
        </w:rPr>
        <w:t xml:space="preserve">6- Em 2011 a expedição do Decreto Federal 7508/2011, formulado pelo </w:t>
      </w:r>
      <w:proofErr w:type="spellStart"/>
      <w:r w:rsidRPr="002838A7">
        <w:rPr>
          <w:rFonts w:ascii="Bookman Old Style" w:eastAsia="Times New Roman" w:hAnsi="Bookman Old Style" w:cs="Helvetica"/>
          <w:color w:val="000000"/>
          <w:sz w:val="24"/>
          <w:szCs w:val="24"/>
          <w:lang w:eastAsia="pt-BR"/>
        </w:rPr>
        <w:t>Idisa</w:t>
      </w:r>
      <w:proofErr w:type="spellEnd"/>
      <w:r w:rsidRPr="002838A7">
        <w:rPr>
          <w:rFonts w:ascii="Bookman Old Style" w:eastAsia="Times New Roman" w:hAnsi="Bookman Old Style" w:cs="Helvetica"/>
          <w:color w:val="000000"/>
          <w:sz w:val="24"/>
          <w:szCs w:val="24"/>
          <w:lang w:eastAsia="pt-BR"/>
        </w:rPr>
        <w:t xml:space="preserve">, </w:t>
      </w:r>
      <w:proofErr w:type="spellStart"/>
      <w:r w:rsidRPr="002838A7">
        <w:rPr>
          <w:rFonts w:ascii="Bookman Old Style" w:eastAsia="Times New Roman" w:hAnsi="Bookman Old Style" w:cs="Helvetica"/>
          <w:color w:val="000000"/>
          <w:sz w:val="24"/>
          <w:szCs w:val="24"/>
          <w:lang w:eastAsia="pt-BR"/>
        </w:rPr>
        <w:t>Conasems</w:t>
      </w:r>
      <w:proofErr w:type="spellEnd"/>
      <w:r w:rsidRPr="002838A7">
        <w:rPr>
          <w:rFonts w:ascii="Bookman Old Style" w:eastAsia="Times New Roman" w:hAnsi="Bookman Old Style" w:cs="Helvetica"/>
          <w:color w:val="000000"/>
          <w:sz w:val="24"/>
          <w:szCs w:val="24"/>
          <w:lang w:eastAsia="pt-BR"/>
        </w:rPr>
        <w:t xml:space="preserve">, </w:t>
      </w:r>
      <w:proofErr w:type="spellStart"/>
      <w:r w:rsidRPr="002838A7">
        <w:rPr>
          <w:rFonts w:ascii="Bookman Old Style" w:eastAsia="Times New Roman" w:hAnsi="Bookman Old Style" w:cs="Helvetica"/>
          <w:color w:val="000000"/>
          <w:sz w:val="24"/>
          <w:szCs w:val="24"/>
          <w:lang w:eastAsia="pt-BR"/>
        </w:rPr>
        <w:t>Conass</w:t>
      </w:r>
      <w:proofErr w:type="spellEnd"/>
      <w:r w:rsidRPr="002838A7">
        <w:rPr>
          <w:rFonts w:ascii="Bookman Old Style" w:eastAsia="Times New Roman" w:hAnsi="Bookman Old Style" w:cs="Helvetica"/>
          <w:color w:val="000000"/>
          <w:sz w:val="24"/>
          <w:szCs w:val="24"/>
          <w:lang w:eastAsia="pt-BR"/>
        </w:rPr>
        <w:t xml:space="preserve"> e MS, que dispõe sobre conceitos e ângulos básicos do processo da Regionalização, mas sem força de Lei para articular a Regionalização entre as três esferas,</w:t>
      </w:r>
    </w:p>
    <w:p w14:paraId="1B0617AD" w14:textId="77777777" w:rsidR="00A052BF" w:rsidRPr="002838A7" w:rsidRDefault="00A052BF" w:rsidP="00A052BF">
      <w:pPr>
        <w:spacing w:before="100" w:beforeAutospacing="1" w:after="100" w:afterAutospacing="1" w:line="240" w:lineRule="auto"/>
        <w:rPr>
          <w:rFonts w:ascii="Bookman Old Style" w:eastAsia="Times New Roman" w:hAnsi="Bookman Old Style" w:cs="Helvetica"/>
          <w:color w:val="000000"/>
          <w:sz w:val="24"/>
          <w:szCs w:val="24"/>
          <w:lang w:eastAsia="pt-BR"/>
        </w:rPr>
      </w:pPr>
      <w:r w:rsidRPr="002838A7">
        <w:rPr>
          <w:rFonts w:ascii="Bookman Old Style" w:eastAsia="Times New Roman" w:hAnsi="Bookman Old Style" w:cs="Helvetica"/>
          <w:color w:val="000000"/>
          <w:sz w:val="24"/>
          <w:szCs w:val="24"/>
          <w:lang w:eastAsia="pt-BR"/>
        </w:rPr>
        <w:t>7- Em 2012, na Câmara Federal foi novamente apresentado o conteúdo do PL-01/2003, agora como PL  141/2012, mas, foi para votação no plenário sob a condição de aprovação sem o artigo referente à elevação do financiamento federal. Resultou na Lei federal 141/2012, até hoje roteiro legal da implementação da Equidade, Integralidade e Regionalização, mas sem os recursos adicionais, e</w:t>
      </w:r>
    </w:p>
    <w:p w14:paraId="53C6FA6C" w14:textId="77777777" w:rsidR="00A052BF" w:rsidRPr="002838A7" w:rsidRDefault="00A052BF" w:rsidP="00A052BF">
      <w:pPr>
        <w:spacing w:before="100" w:beforeAutospacing="1" w:after="100" w:afterAutospacing="1" w:line="240" w:lineRule="auto"/>
        <w:rPr>
          <w:rFonts w:ascii="Bookman Old Style" w:eastAsia="Times New Roman" w:hAnsi="Bookman Old Style" w:cs="Helvetica"/>
          <w:color w:val="000000"/>
          <w:sz w:val="24"/>
          <w:szCs w:val="24"/>
          <w:lang w:eastAsia="pt-BR"/>
        </w:rPr>
      </w:pPr>
      <w:r w:rsidRPr="002838A7">
        <w:rPr>
          <w:rFonts w:ascii="Bookman Old Style" w:eastAsia="Times New Roman" w:hAnsi="Bookman Old Style" w:cs="Helvetica"/>
          <w:color w:val="000000"/>
          <w:sz w:val="24"/>
          <w:szCs w:val="24"/>
          <w:lang w:eastAsia="pt-BR"/>
        </w:rPr>
        <w:t>8- Em 2013 o mesmo, novamente na Câmara dos Deputados, agora o PL 321/2013 com amplo apoio de mais de 100 entidades da sociedade civil, encabeçadas pelo CNS e CNBB, com mais de 2 milhões de assinaturas de eleitores.</w:t>
      </w:r>
    </w:p>
    <w:p w14:paraId="1381F261" w14:textId="77777777" w:rsidR="00A052BF" w:rsidRPr="002838A7" w:rsidRDefault="00A052BF" w:rsidP="00A052BF">
      <w:pPr>
        <w:spacing w:before="100" w:beforeAutospacing="1" w:after="100" w:afterAutospacing="1" w:line="240" w:lineRule="auto"/>
        <w:rPr>
          <w:rFonts w:ascii="Bookman Old Style" w:eastAsia="Times New Roman" w:hAnsi="Bookman Old Style" w:cs="Helvetica"/>
          <w:color w:val="000000"/>
          <w:sz w:val="24"/>
          <w:szCs w:val="24"/>
          <w:lang w:eastAsia="pt-BR"/>
        </w:rPr>
      </w:pPr>
      <w:r w:rsidRPr="002838A7">
        <w:rPr>
          <w:rFonts w:ascii="Bookman Old Style" w:eastAsia="Times New Roman" w:hAnsi="Bookman Old Style" w:cs="Helvetica"/>
          <w:color w:val="000000"/>
          <w:sz w:val="24"/>
          <w:szCs w:val="24"/>
          <w:lang w:eastAsia="pt-BR"/>
        </w:rPr>
        <w:t xml:space="preserve">Reafirmamos: – essas oito exaustivas construções das diretrizes constitucionais e inúmeras outras na mesma direção, foram descartadas pela esfera federal na sua etapa final, e esse descarte, nesses 33 anos revelou-se gerado acima do próprio Ministério da Saúde, que por sua vez revelou-se </w:t>
      </w:r>
      <w:r w:rsidRPr="002838A7">
        <w:rPr>
          <w:rFonts w:ascii="Bookman Old Style" w:eastAsia="Times New Roman" w:hAnsi="Bookman Old Style" w:cs="Helvetica"/>
          <w:i/>
          <w:iCs/>
          <w:color w:val="000000"/>
          <w:sz w:val="24"/>
          <w:szCs w:val="24"/>
          <w:lang w:eastAsia="pt-BR"/>
        </w:rPr>
        <w:t>Ministério de Governo</w:t>
      </w:r>
      <w:r w:rsidRPr="002838A7">
        <w:rPr>
          <w:rFonts w:ascii="Bookman Old Style" w:eastAsia="Times New Roman" w:hAnsi="Bookman Old Style" w:cs="Helvetica"/>
          <w:color w:val="000000"/>
          <w:sz w:val="24"/>
          <w:szCs w:val="24"/>
          <w:lang w:eastAsia="pt-BR"/>
        </w:rPr>
        <w:t xml:space="preserve">, subalterno aos ministérios de Estado: os da Casa Civil, da Fazenda/Planejamento/Orçamento/Gestão e o da Defesa. Esses são os que articulam na bancada situacionista do Legislativo as votações e tramitações dos projetos de Lei, inclusive sua retirada da pauta de votação no plenário, o que aconteceu nos oito exemplos acima. Essa mesma hegemonia dos </w:t>
      </w:r>
      <w:r w:rsidRPr="002838A7">
        <w:rPr>
          <w:rFonts w:ascii="Bookman Old Style" w:eastAsia="Times New Roman" w:hAnsi="Bookman Old Style" w:cs="Helvetica"/>
          <w:i/>
          <w:iCs/>
          <w:color w:val="000000"/>
          <w:sz w:val="24"/>
          <w:szCs w:val="24"/>
          <w:lang w:eastAsia="pt-BR"/>
        </w:rPr>
        <w:t>ministérios de Estado</w:t>
      </w:r>
      <w:r w:rsidRPr="002838A7">
        <w:rPr>
          <w:rFonts w:ascii="Bookman Old Style" w:eastAsia="Times New Roman" w:hAnsi="Bookman Old Style" w:cs="Helvetica"/>
          <w:color w:val="000000"/>
          <w:sz w:val="24"/>
          <w:szCs w:val="24"/>
          <w:lang w:eastAsia="pt-BR"/>
        </w:rPr>
        <w:t xml:space="preserve"> com maior ou menor resistência no Ministério da Saúde, nucleou nesses 33 anos, as reais relações do SUS com os subsistemas privados de saúde, o </w:t>
      </w:r>
      <w:r w:rsidRPr="002838A7">
        <w:rPr>
          <w:rFonts w:ascii="Bookman Old Style" w:eastAsia="Times New Roman" w:hAnsi="Bookman Old Style" w:cs="Helvetica"/>
          <w:color w:val="000000"/>
          <w:sz w:val="24"/>
          <w:szCs w:val="24"/>
          <w:lang w:eastAsia="pt-BR"/>
        </w:rPr>
        <w:lastRenderedPageBreak/>
        <w:t xml:space="preserve">complementar e o suplementar, conforme já apontado sinteticamente. Também reconhecemos a clara precedência da hegemonia expressada, tanto implícita como explicitamente pela esfera federal, nos 33 anos pós-constitucionais, na correlação de forças do desenvolvimento do SUS: – impondo-se frequentemente como política de Estado na sua </w:t>
      </w:r>
      <w:proofErr w:type="spellStart"/>
      <w:r w:rsidRPr="002838A7">
        <w:rPr>
          <w:rFonts w:ascii="Bookman Old Style" w:eastAsia="Times New Roman" w:hAnsi="Bookman Old Style" w:cs="Helvetica"/>
          <w:color w:val="000000"/>
          <w:sz w:val="24"/>
          <w:szCs w:val="24"/>
          <w:lang w:eastAsia="pt-BR"/>
        </w:rPr>
        <w:t>macroeestrutura</w:t>
      </w:r>
      <w:proofErr w:type="spellEnd"/>
      <w:r w:rsidRPr="002838A7">
        <w:rPr>
          <w:rFonts w:ascii="Bookman Old Style" w:eastAsia="Times New Roman" w:hAnsi="Bookman Old Style" w:cs="Helvetica"/>
          <w:color w:val="000000"/>
          <w:sz w:val="24"/>
          <w:szCs w:val="24"/>
          <w:lang w:eastAsia="pt-BR"/>
        </w:rPr>
        <w:t xml:space="preserve"> política e de financiamento que aqui resumimos. Por isso as abordagens e reflexões neste texto, referem-se à </w:t>
      </w:r>
      <w:proofErr w:type="spellStart"/>
      <w:r w:rsidRPr="002838A7">
        <w:rPr>
          <w:rFonts w:ascii="Bookman Old Style" w:eastAsia="Times New Roman" w:hAnsi="Bookman Old Style" w:cs="Helvetica"/>
          <w:i/>
          <w:iCs/>
          <w:color w:val="000000"/>
          <w:sz w:val="24"/>
          <w:szCs w:val="24"/>
          <w:lang w:eastAsia="pt-BR"/>
        </w:rPr>
        <w:t>macroconjuntura</w:t>
      </w:r>
      <w:proofErr w:type="spellEnd"/>
      <w:r w:rsidRPr="002838A7">
        <w:rPr>
          <w:rFonts w:ascii="Bookman Old Style" w:eastAsia="Times New Roman" w:hAnsi="Bookman Old Style" w:cs="Helvetica"/>
          <w:color w:val="000000"/>
          <w:sz w:val="24"/>
          <w:szCs w:val="24"/>
          <w:lang w:eastAsia="pt-BR"/>
        </w:rPr>
        <w:t xml:space="preserve"> dos 33 anos, que vemos submeter as </w:t>
      </w:r>
      <w:proofErr w:type="spellStart"/>
      <w:r w:rsidRPr="002838A7">
        <w:rPr>
          <w:rFonts w:ascii="Bookman Old Style" w:eastAsia="Times New Roman" w:hAnsi="Bookman Old Style" w:cs="Helvetica"/>
          <w:i/>
          <w:iCs/>
          <w:color w:val="000000"/>
          <w:sz w:val="24"/>
          <w:szCs w:val="24"/>
          <w:lang w:eastAsia="pt-BR"/>
        </w:rPr>
        <w:t>subconjuturas</w:t>
      </w:r>
      <w:proofErr w:type="spellEnd"/>
      <w:r w:rsidRPr="002838A7">
        <w:rPr>
          <w:rFonts w:ascii="Bookman Old Style" w:eastAsia="Times New Roman" w:hAnsi="Bookman Old Style" w:cs="Helvetica"/>
          <w:color w:val="000000"/>
          <w:sz w:val="24"/>
          <w:szCs w:val="24"/>
          <w:lang w:eastAsia="pt-BR"/>
        </w:rPr>
        <w:t xml:space="preserve"> de cada mandato governamental, suas coligações partidárias e mandatos ministeriais (estes, na Saúde, com duração média pouco mais de 1 ano).  </w:t>
      </w:r>
    </w:p>
    <w:p w14:paraId="7B3C315A" w14:textId="77777777" w:rsidR="00A052BF" w:rsidRPr="002838A7" w:rsidRDefault="00A052BF" w:rsidP="00A052BF">
      <w:pPr>
        <w:spacing w:before="100" w:beforeAutospacing="1" w:after="100" w:afterAutospacing="1" w:line="240" w:lineRule="auto"/>
        <w:rPr>
          <w:rFonts w:ascii="Bookman Old Style" w:eastAsia="Times New Roman" w:hAnsi="Bookman Old Style" w:cs="Helvetica"/>
          <w:color w:val="000000"/>
          <w:sz w:val="24"/>
          <w:szCs w:val="24"/>
          <w:lang w:eastAsia="pt-BR"/>
        </w:rPr>
      </w:pPr>
      <w:r w:rsidRPr="002838A7">
        <w:rPr>
          <w:rFonts w:ascii="Bookman Old Style" w:eastAsia="Times New Roman" w:hAnsi="Bookman Old Style" w:cs="Helvetica"/>
          <w:color w:val="000000"/>
          <w:sz w:val="24"/>
          <w:szCs w:val="24"/>
          <w:lang w:eastAsia="pt-BR"/>
        </w:rPr>
        <w:t> Na realidade, até 2019, véspera da pandemia COVID-19, a “militância SUS”, desde os trabalhadores de saúde na Atenção Básica e conselhos locais de saúde, até os profissionais especializados em serviços públicos de transplantes de órgãos e tecidos,  gestores municipais (</w:t>
      </w:r>
      <w:proofErr w:type="spellStart"/>
      <w:r w:rsidRPr="002838A7">
        <w:rPr>
          <w:rFonts w:ascii="Bookman Old Style" w:eastAsia="Times New Roman" w:hAnsi="Bookman Old Style" w:cs="Helvetica"/>
          <w:color w:val="000000"/>
          <w:sz w:val="24"/>
          <w:szCs w:val="24"/>
          <w:lang w:eastAsia="pt-BR"/>
        </w:rPr>
        <w:t>Conasems</w:t>
      </w:r>
      <w:proofErr w:type="spellEnd"/>
      <w:r w:rsidRPr="002838A7">
        <w:rPr>
          <w:rFonts w:ascii="Bookman Old Style" w:eastAsia="Times New Roman" w:hAnsi="Bookman Old Style" w:cs="Helvetica"/>
          <w:color w:val="000000"/>
          <w:sz w:val="24"/>
          <w:szCs w:val="24"/>
          <w:lang w:eastAsia="pt-BR"/>
        </w:rPr>
        <w:t>/</w:t>
      </w:r>
      <w:proofErr w:type="spellStart"/>
      <w:r w:rsidRPr="002838A7">
        <w:rPr>
          <w:rFonts w:ascii="Bookman Old Style" w:eastAsia="Times New Roman" w:hAnsi="Bookman Old Style" w:cs="Helvetica"/>
          <w:color w:val="000000"/>
          <w:sz w:val="24"/>
          <w:szCs w:val="24"/>
          <w:lang w:eastAsia="pt-BR"/>
        </w:rPr>
        <w:t>Cosems</w:t>
      </w:r>
      <w:proofErr w:type="spellEnd"/>
      <w:r w:rsidRPr="002838A7">
        <w:rPr>
          <w:rFonts w:ascii="Bookman Old Style" w:eastAsia="Times New Roman" w:hAnsi="Bookman Old Style" w:cs="Helvetica"/>
          <w:color w:val="000000"/>
          <w:sz w:val="24"/>
          <w:szCs w:val="24"/>
          <w:lang w:eastAsia="pt-BR"/>
        </w:rPr>
        <w:t>), estaduais (</w:t>
      </w:r>
      <w:proofErr w:type="spellStart"/>
      <w:r w:rsidRPr="002838A7">
        <w:rPr>
          <w:rFonts w:ascii="Bookman Old Style" w:eastAsia="Times New Roman" w:hAnsi="Bookman Old Style" w:cs="Helvetica"/>
          <w:color w:val="000000"/>
          <w:sz w:val="24"/>
          <w:szCs w:val="24"/>
          <w:lang w:eastAsia="pt-BR"/>
        </w:rPr>
        <w:t>Conass</w:t>
      </w:r>
      <w:proofErr w:type="spellEnd"/>
      <w:r w:rsidRPr="002838A7">
        <w:rPr>
          <w:rFonts w:ascii="Bookman Old Style" w:eastAsia="Times New Roman" w:hAnsi="Bookman Old Style" w:cs="Helvetica"/>
          <w:color w:val="000000"/>
          <w:sz w:val="24"/>
          <w:szCs w:val="24"/>
          <w:lang w:eastAsia="pt-BR"/>
        </w:rPr>
        <w:t>) e federal (MS), a produção acadêmica de ensino e pesquisa para o SUS, e entidades da sociedade, conseguiram o desenvolvimento de estratégias de resistência e avanços possíveis em todos os níveis do sistema, comprovando na prática o acerto das diretrizes constitucionais, e por isso, bandeiras inarredáveis. E mais: cientes em concentrar esforços para a continuidade dos avanços possíveis na implementação do modelo SUS, reconhecendo a faixa estreita perante o volume de serviços prestados, mas, nesses 33 anos, comprovando na prática a excelência da política pública constitucional. E assim, impedir ou postergar o seu desmanche e aguardar mudanças civilizatórias no Estado nacional, efetivamente voltadas para as diretrizes constitucionais. Como se desenvolve essa faixa estreita a partir da pandemia?</w:t>
      </w:r>
      <w:r w:rsidRPr="002838A7">
        <w:rPr>
          <w:rFonts w:ascii="Bookman Old Style" w:eastAsia="Times New Roman" w:hAnsi="Bookman Old Style" w:cs="Helvetica"/>
          <w:color w:val="000000"/>
          <w:sz w:val="24"/>
          <w:szCs w:val="24"/>
          <w:lang w:eastAsia="pt-BR"/>
        </w:rPr>
        <w:br/>
        <w:t> </w:t>
      </w:r>
    </w:p>
    <w:p w14:paraId="4F3E39CA" w14:textId="77777777" w:rsidR="00A052BF" w:rsidRPr="002838A7" w:rsidRDefault="00A052BF" w:rsidP="00A052BF">
      <w:pPr>
        <w:spacing w:before="100" w:beforeAutospacing="1" w:after="100" w:afterAutospacing="1" w:line="240" w:lineRule="auto"/>
        <w:rPr>
          <w:rFonts w:ascii="Bookman Old Style" w:eastAsia="Times New Roman" w:hAnsi="Bookman Old Style" w:cs="Helvetica"/>
          <w:color w:val="000000"/>
          <w:sz w:val="24"/>
          <w:szCs w:val="24"/>
          <w:lang w:eastAsia="pt-BR"/>
        </w:rPr>
      </w:pPr>
      <w:r w:rsidRPr="002838A7">
        <w:rPr>
          <w:rFonts w:ascii="Bookman Old Style" w:eastAsia="Times New Roman" w:hAnsi="Bookman Old Style" w:cs="Helvetica"/>
          <w:b/>
          <w:bCs/>
          <w:color w:val="000000"/>
          <w:sz w:val="24"/>
          <w:szCs w:val="24"/>
          <w:lang w:eastAsia="pt-BR"/>
        </w:rPr>
        <w:t>2º TÓPICO—PERÍODO PANDÊMICO</w:t>
      </w:r>
    </w:p>
    <w:p w14:paraId="213BCA09" w14:textId="77777777" w:rsidR="00A052BF" w:rsidRPr="002838A7" w:rsidRDefault="00A052BF" w:rsidP="00A052BF">
      <w:pPr>
        <w:spacing w:before="100" w:beforeAutospacing="1" w:after="100" w:afterAutospacing="1" w:line="240" w:lineRule="auto"/>
        <w:rPr>
          <w:rFonts w:ascii="Bookman Old Style" w:eastAsia="Times New Roman" w:hAnsi="Bookman Old Style" w:cs="Helvetica"/>
          <w:color w:val="000000"/>
          <w:sz w:val="24"/>
          <w:szCs w:val="24"/>
          <w:lang w:eastAsia="pt-BR"/>
        </w:rPr>
      </w:pPr>
      <w:r w:rsidRPr="002838A7">
        <w:rPr>
          <w:rFonts w:ascii="Bookman Old Style" w:eastAsia="Times New Roman" w:hAnsi="Bookman Old Style" w:cs="Helvetica"/>
          <w:color w:val="000000"/>
          <w:sz w:val="24"/>
          <w:szCs w:val="24"/>
          <w:lang w:eastAsia="pt-BR"/>
        </w:rPr>
        <w:t>Já no início de 2020, com a pandemia COVID-19, as três esferas de governo assumiram brevíssimo período inicial de construção conjunta de ações para diagnóstico de situações de risco, estratégias preventivas e assistenciais locais, regionais, estaduais e nacional. Logo a seguir, todo o escalão técnico do Ministério da Saúde mais experiente, foi substituído por militares com outras “expertises”, a esfera federal enveredou para posicionamentos e ações contra os afastamentos sociais, máscaras e vacinas, assim como adquirindo e distribuindo medicamentos comprovadamente ineficazes, em conluio com parte dos produtores e distribuidores, isto é, explicitamente negacionistas e charlatanistas, seguidos por um séquito de colaboracionistas.</w:t>
      </w:r>
    </w:p>
    <w:p w14:paraId="0DC271F8" w14:textId="77777777" w:rsidR="00A052BF" w:rsidRPr="002838A7" w:rsidRDefault="00A052BF" w:rsidP="00A052BF">
      <w:pPr>
        <w:spacing w:before="100" w:beforeAutospacing="1" w:after="100" w:afterAutospacing="1" w:line="240" w:lineRule="auto"/>
        <w:rPr>
          <w:rFonts w:ascii="Bookman Old Style" w:eastAsia="Times New Roman" w:hAnsi="Bookman Old Style" w:cs="Helvetica"/>
          <w:color w:val="000000"/>
          <w:sz w:val="24"/>
          <w:szCs w:val="24"/>
          <w:lang w:eastAsia="pt-BR"/>
        </w:rPr>
      </w:pPr>
      <w:r w:rsidRPr="002838A7">
        <w:rPr>
          <w:rFonts w:ascii="Bookman Old Style" w:eastAsia="Times New Roman" w:hAnsi="Bookman Old Style" w:cs="Helvetica"/>
          <w:color w:val="000000"/>
          <w:sz w:val="24"/>
          <w:szCs w:val="24"/>
          <w:lang w:eastAsia="pt-BR"/>
        </w:rPr>
        <w:t xml:space="preserve">A Comissão Parlamentar de Inquérito em curso no Senado já checou e apurou as negativas e postergações na aquisição de vacinas, e ação de </w:t>
      </w:r>
      <w:proofErr w:type="spellStart"/>
      <w:r w:rsidRPr="002838A7">
        <w:rPr>
          <w:rFonts w:ascii="Bookman Old Style" w:eastAsia="Times New Roman" w:hAnsi="Bookman Old Style" w:cs="Helvetica"/>
          <w:color w:val="000000"/>
          <w:sz w:val="24"/>
          <w:szCs w:val="24"/>
          <w:lang w:eastAsia="pt-BR"/>
        </w:rPr>
        <w:t>lobismos</w:t>
      </w:r>
      <w:proofErr w:type="spellEnd"/>
      <w:r w:rsidRPr="002838A7">
        <w:rPr>
          <w:rFonts w:ascii="Bookman Old Style" w:eastAsia="Times New Roman" w:hAnsi="Bookman Old Style" w:cs="Helvetica"/>
          <w:color w:val="000000"/>
          <w:sz w:val="24"/>
          <w:szCs w:val="24"/>
          <w:lang w:eastAsia="pt-BR"/>
        </w:rPr>
        <w:t xml:space="preserve"> e corrupção nas importações postergadas, que junto a oferta governamental de medicamentos ineficazes, expôs parte da população à doença, com pelo menos 100 mil óbitos evitáveis.</w:t>
      </w:r>
    </w:p>
    <w:p w14:paraId="779B017F" w14:textId="77777777" w:rsidR="00A052BF" w:rsidRPr="002838A7" w:rsidRDefault="00A052BF" w:rsidP="00A052BF">
      <w:pPr>
        <w:spacing w:before="100" w:beforeAutospacing="1" w:after="100" w:afterAutospacing="1" w:line="240" w:lineRule="auto"/>
        <w:rPr>
          <w:rFonts w:ascii="Bookman Old Style" w:eastAsia="Times New Roman" w:hAnsi="Bookman Old Style" w:cs="Helvetica"/>
          <w:color w:val="000000"/>
          <w:sz w:val="24"/>
          <w:szCs w:val="24"/>
          <w:lang w:eastAsia="pt-BR"/>
        </w:rPr>
      </w:pPr>
      <w:r w:rsidRPr="002838A7">
        <w:rPr>
          <w:rFonts w:ascii="Bookman Old Style" w:eastAsia="Times New Roman" w:hAnsi="Bookman Old Style" w:cs="Helvetica"/>
          <w:color w:val="000000"/>
          <w:sz w:val="24"/>
          <w:szCs w:val="24"/>
          <w:lang w:eastAsia="pt-BR"/>
        </w:rPr>
        <w:lastRenderedPageBreak/>
        <w:t xml:space="preserve">Apesar da hegemonia da esfera federal nos 33 anos na gestão do SUS, a experiência acumulada da gestão descentralizada (estadual e municipal), </w:t>
      </w:r>
      <w:proofErr w:type="spellStart"/>
      <w:proofErr w:type="gramStart"/>
      <w:r w:rsidRPr="002838A7">
        <w:rPr>
          <w:rFonts w:ascii="Bookman Old Style" w:eastAsia="Times New Roman" w:hAnsi="Bookman Old Style" w:cs="Helvetica"/>
          <w:color w:val="000000"/>
          <w:sz w:val="24"/>
          <w:szCs w:val="24"/>
          <w:lang w:eastAsia="pt-BR"/>
        </w:rPr>
        <w:t>contra-hegemônica</w:t>
      </w:r>
      <w:proofErr w:type="spellEnd"/>
      <w:proofErr w:type="gramEnd"/>
      <w:r w:rsidRPr="002838A7">
        <w:rPr>
          <w:rFonts w:ascii="Bookman Old Style" w:eastAsia="Times New Roman" w:hAnsi="Bookman Old Style" w:cs="Helvetica"/>
          <w:color w:val="000000"/>
          <w:sz w:val="24"/>
          <w:szCs w:val="24"/>
          <w:lang w:eastAsia="pt-BR"/>
        </w:rPr>
        <w:t xml:space="preserve"> mas junto a entidades da sociedade, academia, poder Legislativo e outras, vem compensando parcialmente o grande vácuo imposto pela esfera federal e sua influência na opinião pública. </w:t>
      </w:r>
      <w:proofErr w:type="gramStart"/>
      <w:r w:rsidRPr="002838A7">
        <w:rPr>
          <w:rFonts w:ascii="Bookman Old Style" w:eastAsia="Times New Roman" w:hAnsi="Bookman Old Style" w:cs="Helvetica"/>
          <w:color w:val="000000"/>
          <w:sz w:val="24"/>
          <w:szCs w:val="24"/>
          <w:lang w:eastAsia="pt-BR"/>
        </w:rPr>
        <w:t>A gestão estadual e municipal vêm</w:t>
      </w:r>
      <w:proofErr w:type="gramEnd"/>
      <w:r w:rsidRPr="002838A7">
        <w:rPr>
          <w:rFonts w:ascii="Bookman Old Style" w:eastAsia="Times New Roman" w:hAnsi="Bookman Old Style" w:cs="Helvetica"/>
          <w:color w:val="000000"/>
          <w:sz w:val="24"/>
          <w:szCs w:val="24"/>
          <w:lang w:eastAsia="pt-BR"/>
        </w:rPr>
        <w:t xml:space="preserve"> se desdobrando com criatividade e articulações suficientes para a formulação e realização de ações intensivas e contínuas, na prevenção e assistência, no limite dos seus recursos e dos efeitos das distorções federais. Desde o início, acatando as recomendações e protocolos da OPAS/OMS, da </w:t>
      </w:r>
      <w:proofErr w:type="spellStart"/>
      <w:r w:rsidRPr="002838A7">
        <w:rPr>
          <w:rFonts w:ascii="Bookman Old Style" w:eastAsia="Times New Roman" w:hAnsi="Bookman Old Style" w:cs="Helvetica"/>
          <w:color w:val="000000"/>
          <w:sz w:val="24"/>
          <w:szCs w:val="24"/>
          <w:lang w:eastAsia="pt-BR"/>
        </w:rPr>
        <w:t>FIOCruz</w:t>
      </w:r>
      <w:proofErr w:type="spellEnd"/>
      <w:r w:rsidRPr="002838A7">
        <w:rPr>
          <w:rFonts w:ascii="Bookman Old Style" w:eastAsia="Times New Roman" w:hAnsi="Bookman Old Style" w:cs="Helvetica"/>
          <w:color w:val="000000"/>
          <w:sz w:val="24"/>
          <w:szCs w:val="24"/>
          <w:lang w:eastAsia="pt-BR"/>
        </w:rPr>
        <w:t xml:space="preserve"> e das nossas universidades, chegando em alguns casos a resgatar a gestão regional, avançando na visão do pacto federativo. Contra a correnteza federal, a partir de 2020 foi assumido pela opinião pública e comunicadores sociais, o reconhecimento pelo desempenho do SUS, respaldado pelas Secretarias Estaduais e Municipais de Saúde às medidas preventivas (distanciamentos sociais, máscaras, higienizações, até orientações voltadas para novos processos de trabalho, etc.) e assistenciais (ambulatoriais e hospitalares), em regra, com maior impacto nas Regiões socialmente mais vulneráveis.</w:t>
      </w:r>
    </w:p>
    <w:p w14:paraId="10954D24" w14:textId="77777777" w:rsidR="00A052BF" w:rsidRPr="002838A7" w:rsidRDefault="00A052BF" w:rsidP="00A052BF">
      <w:pPr>
        <w:spacing w:before="100" w:beforeAutospacing="1" w:after="100" w:afterAutospacing="1" w:line="240" w:lineRule="auto"/>
        <w:rPr>
          <w:rFonts w:ascii="Bookman Old Style" w:eastAsia="Times New Roman" w:hAnsi="Bookman Old Style" w:cs="Helvetica"/>
          <w:color w:val="000000"/>
          <w:sz w:val="24"/>
          <w:szCs w:val="24"/>
          <w:lang w:eastAsia="pt-BR"/>
        </w:rPr>
      </w:pPr>
      <w:r w:rsidRPr="002838A7">
        <w:rPr>
          <w:rFonts w:ascii="Bookman Old Style" w:eastAsia="Times New Roman" w:hAnsi="Bookman Old Style" w:cs="Helvetica"/>
          <w:color w:val="000000"/>
          <w:sz w:val="24"/>
          <w:szCs w:val="24"/>
          <w:lang w:eastAsia="pt-BR"/>
        </w:rPr>
        <w:t>Com relação à imunização, ridicularizada e postergada pela esfera federal, esta acabou cedendo, ainda que parcialmente, somente a partir de Dez/2020 e Jan/2021, acuada pela movimentação estadual e municipal para importação direta de vacinas, como também pela comoção nacional do atroz pico da mortalidade no Amazonas, sem oxigênio nas UTIs. As estimativas de doentes e mortes evitáveis por COVID-19 em nosso país, suscitam desde o início, declarações e manifestações na cúpula federal, apontando para inacreditável postura mística paranoide, de que a mortalidade pela seleção natural darwinista precede os avanços civilizatórios do direito à saúde e à vida, assumidos pela quase totalidade das sociedades e países. Aproximamos hoje de 22 milhões de doentes de COVID-19 e 600 mil mortes, incluídas as de 530 na Enfermagem e 470 na Medicina. Apesar do negacionismo e postergações federais, ainda assim prevaleceu em nossa população a imagem confiável deixada pelo SUS e seu Programa Nacional de Imunização-</w:t>
      </w:r>
      <w:proofErr w:type="gramStart"/>
      <w:r w:rsidRPr="002838A7">
        <w:rPr>
          <w:rFonts w:ascii="Bookman Old Style" w:eastAsia="Times New Roman" w:hAnsi="Bookman Old Style" w:cs="Helvetica"/>
          <w:color w:val="000000"/>
          <w:sz w:val="24"/>
          <w:szCs w:val="24"/>
          <w:lang w:eastAsia="pt-BR"/>
        </w:rPr>
        <w:t>PNI :</w:t>
      </w:r>
      <w:proofErr w:type="gramEnd"/>
      <w:r w:rsidRPr="002838A7">
        <w:rPr>
          <w:rFonts w:ascii="Bookman Old Style" w:eastAsia="Times New Roman" w:hAnsi="Bookman Old Style" w:cs="Helvetica"/>
          <w:color w:val="000000"/>
          <w:sz w:val="24"/>
          <w:szCs w:val="24"/>
          <w:lang w:eastAsia="pt-BR"/>
        </w:rPr>
        <w:t xml:space="preserve"> – em Julho/2021, 56% da população aguardava sua 1ª dose e 38% aguardava sua 2ª dose, totalizando 94%. Em </w:t>
      </w:r>
      <w:proofErr w:type="gramStart"/>
      <w:r w:rsidRPr="002838A7">
        <w:rPr>
          <w:rFonts w:ascii="Bookman Old Style" w:eastAsia="Times New Roman" w:hAnsi="Bookman Old Style" w:cs="Helvetica"/>
          <w:color w:val="000000"/>
          <w:sz w:val="24"/>
          <w:szCs w:val="24"/>
          <w:lang w:eastAsia="pt-BR"/>
        </w:rPr>
        <w:t>Setembro</w:t>
      </w:r>
      <w:proofErr w:type="gramEnd"/>
      <w:r w:rsidRPr="002838A7">
        <w:rPr>
          <w:rFonts w:ascii="Bookman Old Style" w:eastAsia="Times New Roman" w:hAnsi="Bookman Old Style" w:cs="Helvetica"/>
          <w:color w:val="000000"/>
          <w:sz w:val="24"/>
          <w:szCs w:val="24"/>
          <w:lang w:eastAsia="pt-BR"/>
        </w:rPr>
        <w:t>/2021, o governo federal descarta os jovens sadios da vacinação, e após duas semanas de grande reação social e dos meios científicos e de comunicação, revê a decisão.</w:t>
      </w:r>
    </w:p>
    <w:p w14:paraId="4ABD160D" w14:textId="77777777" w:rsidR="00A052BF" w:rsidRPr="002838A7" w:rsidRDefault="00A052BF" w:rsidP="00A052BF">
      <w:pPr>
        <w:spacing w:before="100" w:beforeAutospacing="1" w:after="100" w:afterAutospacing="1" w:line="240" w:lineRule="auto"/>
        <w:rPr>
          <w:rFonts w:ascii="Bookman Old Style" w:eastAsia="Times New Roman" w:hAnsi="Bookman Old Style" w:cs="Helvetica"/>
          <w:color w:val="000000"/>
          <w:sz w:val="24"/>
          <w:szCs w:val="24"/>
          <w:lang w:eastAsia="pt-BR"/>
        </w:rPr>
      </w:pPr>
      <w:r w:rsidRPr="002838A7">
        <w:rPr>
          <w:rFonts w:ascii="Bookman Old Style" w:eastAsia="Times New Roman" w:hAnsi="Bookman Old Style" w:cs="Helvetica"/>
          <w:color w:val="000000"/>
          <w:sz w:val="24"/>
          <w:szCs w:val="24"/>
          <w:lang w:eastAsia="pt-BR"/>
        </w:rPr>
        <w:t xml:space="preserve">Retomando o grande reconhecimento social pelo desempenho do SUS no enfrentamento da pandemia, muito nos preocupa que para o SUS, essa inabdicável priorização emergencial, respaldada pela riquíssima experiência de 33 anos, acabou sento viabilizada em prejuízo e restrição das demais atividades prioritárias do SUS frente à totalidade das necessidades de saúde da população, inclusive as efetivamente realizadas na estreita faixa de sucesso referida ao final do 1º TÓPICO. A ponto </w:t>
      </w:r>
      <w:proofErr w:type="gramStart"/>
      <w:r w:rsidRPr="002838A7">
        <w:rPr>
          <w:rFonts w:ascii="Bookman Old Style" w:eastAsia="Times New Roman" w:hAnsi="Bookman Old Style" w:cs="Helvetica"/>
          <w:color w:val="000000"/>
          <w:sz w:val="24"/>
          <w:szCs w:val="24"/>
          <w:lang w:eastAsia="pt-BR"/>
        </w:rPr>
        <w:t>da</w:t>
      </w:r>
      <w:proofErr w:type="gramEnd"/>
      <w:r w:rsidRPr="002838A7">
        <w:rPr>
          <w:rFonts w:ascii="Bookman Old Style" w:eastAsia="Times New Roman" w:hAnsi="Bookman Old Style" w:cs="Helvetica"/>
          <w:color w:val="000000"/>
          <w:sz w:val="24"/>
          <w:szCs w:val="24"/>
          <w:lang w:eastAsia="pt-BR"/>
        </w:rPr>
        <w:t xml:space="preserve"> omissão federal gerar iniciativas e intervenções pelo Congresso </w:t>
      </w:r>
      <w:r w:rsidRPr="002838A7">
        <w:rPr>
          <w:rFonts w:ascii="Bookman Old Style" w:eastAsia="Times New Roman" w:hAnsi="Bookman Old Style" w:cs="Helvetica"/>
          <w:color w:val="000000"/>
          <w:sz w:val="24"/>
          <w:szCs w:val="24"/>
          <w:lang w:eastAsia="pt-BR"/>
        </w:rPr>
        <w:lastRenderedPageBreak/>
        <w:t>Nacional, pelo Supremo Tribunal Federal e até pelo Tribunal de Contas da União, com base na Constituição, visando apoio ao exercício das responsabilidades básicas dos Estados e Municípios.</w:t>
      </w:r>
    </w:p>
    <w:p w14:paraId="5303BE7F" w14:textId="77777777" w:rsidR="00A052BF" w:rsidRPr="002838A7" w:rsidRDefault="00A052BF" w:rsidP="00A052BF">
      <w:pPr>
        <w:spacing w:before="100" w:beforeAutospacing="1" w:after="100" w:afterAutospacing="1" w:line="240" w:lineRule="auto"/>
        <w:rPr>
          <w:rFonts w:ascii="Bookman Old Style" w:eastAsia="Times New Roman" w:hAnsi="Bookman Old Style" w:cs="Helvetica"/>
          <w:color w:val="000000"/>
          <w:sz w:val="24"/>
          <w:szCs w:val="24"/>
          <w:lang w:eastAsia="pt-BR"/>
        </w:rPr>
      </w:pPr>
      <w:r w:rsidRPr="002838A7">
        <w:rPr>
          <w:rFonts w:ascii="Bookman Old Style" w:eastAsia="Times New Roman" w:hAnsi="Bookman Old Style" w:cs="Helvetica"/>
          <w:color w:val="000000"/>
          <w:sz w:val="24"/>
          <w:szCs w:val="24"/>
          <w:lang w:eastAsia="pt-BR"/>
        </w:rPr>
        <w:t>Com a persistência e até elevação da retração federal a partir de 2020 no suporte financeiro, programático e de governança no SUS, emerge preocupante “</w:t>
      </w:r>
      <w:proofErr w:type="spellStart"/>
      <w:r w:rsidRPr="002838A7">
        <w:rPr>
          <w:rFonts w:ascii="Bookman Old Style" w:eastAsia="Times New Roman" w:hAnsi="Bookman Old Style" w:cs="Helvetica"/>
          <w:color w:val="000000"/>
          <w:sz w:val="24"/>
          <w:szCs w:val="24"/>
          <w:lang w:eastAsia="pt-BR"/>
        </w:rPr>
        <w:t>micro-conjuntura</w:t>
      </w:r>
      <w:proofErr w:type="spellEnd"/>
      <w:r w:rsidRPr="002838A7">
        <w:rPr>
          <w:rFonts w:ascii="Bookman Old Style" w:eastAsia="Times New Roman" w:hAnsi="Bookman Old Style" w:cs="Helvetica"/>
          <w:color w:val="000000"/>
          <w:sz w:val="24"/>
          <w:szCs w:val="24"/>
          <w:lang w:eastAsia="pt-BR"/>
        </w:rPr>
        <w:t>” referente ao próprio SUS, a seguir apontada:</w:t>
      </w:r>
    </w:p>
    <w:p w14:paraId="51AFFCCE" w14:textId="77777777" w:rsidR="00A052BF" w:rsidRPr="002838A7" w:rsidRDefault="00A052BF" w:rsidP="00A052BF">
      <w:pPr>
        <w:spacing w:before="100" w:beforeAutospacing="1" w:after="100" w:afterAutospacing="1" w:line="240" w:lineRule="auto"/>
        <w:rPr>
          <w:rFonts w:ascii="Bookman Old Style" w:eastAsia="Times New Roman" w:hAnsi="Bookman Old Style" w:cs="Helvetica"/>
          <w:color w:val="000000"/>
          <w:sz w:val="24"/>
          <w:szCs w:val="24"/>
          <w:lang w:eastAsia="pt-BR"/>
        </w:rPr>
      </w:pPr>
      <w:r w:rsidRPr="002838A7">
        <w:rPr>
          <w:rFonts w:ascii="Bookman Old Style" w:eastAsia="Times New Roman" w:hAnsi="Bookman Old Style" w:cs="Helvetica"/>
          <w:color w:val="000000"/>
          <w:sz w:val="24"/>
          <w:szCs w:val="24"/>
          <w:lang w:eastAsia="pt-BR"/>
        </w:rPr>
        <w:t xml:space="preserve">a) a gestão descentralizada </w:t>
      </w:r>
      <w:proofErr w:type="spellStart"/>
      <w:r w:rsidRPr="002838A7">
        <w:rPr>
          <w:rFonts w:ascii="Bookman Old Style" w:eastAsia="Times New Roman" w:hAnsi="Bookman Old Style" w:cs="Helvetica"/>
          <w:color w:val="000000"/>
          <w:sz w:val="24"/>
          <w:szCs w:val="24"/>
          <w:lang w:eastAsia="pt-BR"/>
        </w:rPr>
        <w:t>Conass</w:t>
      </w:r>
      <w:proofErr w:type="spellEnd"/>
      <w:r w:rsidRPr="002838A7">
        <w:rPr>
          <w:rFonts w:ascii="Bookman Old Style" w:eastAsia="Times New Roman" w:hAnsi="Bookman Old Style" w:cs="Helvetica"/>
          <w:color w:val="000000"/>
          <w:sz w:val="24"/>
          <w:szCs w:val="24"/>
          <w:lang w:eastAsia="pt-BR"/>
        </w:rPr>
        <w:t>/</w:t>
      </w:r>
      <w:proofErr w:type="spellStart"/>
      <w:r w:rsidRPr="002838A7">
        <w:rPr>
          <w:rFonts w:ascii="Bookman Old Style" w:eastAsia="Times New Roman" w:hAnsi="Bookman Old Style" w:cs="Helvetica"/>
          <w:color w:val="000000"/>
          <w:sz w:val="24"/>
          <w:szCs w:val="24"/>
          <w:lang w:eastAsia="pt-BR"/>
        </w:rPr>
        <w:t>Conasems</w:t>
      </w:r>
      <w:proofErr w:type="spellEnd"/>
      <w:r w:rsidRPr="002838A7">
        <w:rPr>
          <w:rFonts w:ascii="Bookman Old Style" w:eastAsia="Times New Roman" w:hAnsi="Bookman Old Style" w:cs="Helvetica"/>
          <w:color w:val="000000"/>
          <w:sz w:val="24"/>
          <w:szCs w:val="24"/>
          <w:lang w:eastAsia="pt-BR"/>
        </w:rPr>
        <w:t>/</w:t>
      </w:r>
      <w:proofErr w:type="spellStart"/>
      <w:r w:rsidRPr="002838A7">
        <w:rPr>
          <w:rFonts w:ascii="Bookman Old Style" w:eastAsia="Times New Roman" w:hAnsi="Bookman Old Style" w:cs="Helvetica"/>
          <w:color w:val="000000"/>
          <w:sz w:val="24"/>
          <w:szCs w:val="24"/>
          <w:lang w:eastAsia="pt-BR"/>
        </w:rPr>
        <w:t>Cosems</w:t>
      </w:r>
      <w:proofErr w:type="spellEnd"/>
      <w:r w:rsidRPr="002838A7">
        <w:rPr>
          <w:rFonts w:ascii="Bookman Old Style" w:eastAsia="Times New Roman" w:hAnsi="Bookman Old Style" w:cs="Helvetica"/>
          <w:color w:val="000000"/>
          <w:sz w:val="24"/>
          <w:szCs w:val="24"/>
          <w:lang w:eastAsia="pt-BR"/>
        </w:rPr>
        <w:t>, salvo raras exceções, priorizou a prevenção da Covid-19 e sua assistência ambulatorial e hospitalar, o que gerou as expressivas manifestações de reconhecimento social ao SUS,</w:t>
      </w:r>
    </w:p>
    <w:p w14:paraId="67824F8A" w14:textId="77777777" w:rsidR="00A052BF" w:rsidRPr="002838A7" w:rsidRDefault="00A052BF" w:rsidP="00A052BF">
      <w:pPr>
        <w:spacing w:before="100" w:beforeAutospacing="1" w:after="100" w:afterAutospacing="1" w:line="240" w:lineRule="auto"/>
        <w:rPr>
          <w:rFonts w:ascii="Bookman Old Style" w:eastAsia="Times New Roman" w:hAnsi="Bookman Old Style" w:cs="Helvetica"/>
          <w:color w:val="000000"/>
          <w:sz w:val="24"/>
          <w:szCs w:val="24"/>
          <w:lang w:eastAsia="pt-BR"/>
        </w:rPr>
      </w:pPr>
      <w:r w:rsidRPr="002838A7">
        <w:rPr>
          <w:rFonts w:ascii="Bookman Old Style" w:eastAsia="Times New Roman" w:hAnsi="Bookman Old Style" w:cs="Helvetica"/>
          <w:color w:val="000000"/>
          <w:sz w:val="24"/>
          <w:szCs w:val="24"/>
          <w:lang w:eastAsia="pt-BR"/>
        </w:rPr>
        <w:t xml:space="preserve">b) ainda assim, não conseguiu conter o aumento de 30% nos óbitos por causas mal definidas, onde certamente constam </w:t>
      </w:r>
      <w:proofErr w:type="spellStart"/>
      <w:r w:rsidRPr="002838A7">
        <w:rPr>
          <w:rFonts w:ascii="Bookman Old Style" w:eastAsia="Times New Roman" w:hAnsi="Bookman Old Style" w:cs="Helvetica"/>
          <w:color w:val="000000"/>
          <w:sz w:val="24"/>
          <w:szCs w:val="24"/>
          <w:lang w:eastAsia="pt-BR"/>
        </w:rPr>
        <w:t>sub-notificações</w:t>
      </w:r>
      <w:proofErr w:type="spellEnd"/>
      <w:r w:rsidRPr="002838A7">
        <w:rPr>
          <w:rFonts w:ascii="Bookman Old Style" w:eastAsia="Times New Roman" w:hAnsi="Bookman Old Style" w:cs="Helvetica"/>
          <w:color w:val="000000"/>
          <w:sz w:val="24"/>
          <w:szCs w:val="24"/>
          <w:lang w:eastAsia="pt-BR"/>
        </w:rPr>
        <w:t xml:space="preserve"> de óbitos por Covid-19 nos estratos de população mais pobre e desassistida,    </w:t>
      </w:r>
    </w:p>
    <w:p w14:paraId="0D323FC5" w14:textId="77777777" w:rsidR="00A052BF" w:rsidRPr="002838A7" w:rsidRDefault="00A052BF" w:rsidP="00A052BF">
      <w:pPr>
        <w:spacing w:before="100" w:beforeAutospacing="1" w:after="100" w:afterAutospacing="1" w:line="240" w:lineRule="auto"/>
        <w:rPr>
          <w:rFonts w:ascii="Bookman Old Style" w:eastAsia="Times New Roman" w:hAnsi="Bookman Old Style" w:cs="Helvetica"/>
          <w:color w:val="000000"/>
          <w:sz w:val="24"/>
          <w:szCs w:val="24"/>
          <w:lang w:eastAsia="pt-BR"/>
        </w:rPr>
      </w:pPr>
      <w:r w:rsidRPr="002838A7">
        <w:rPr>
          <w:rFonts w:ascii="Bookman Old Style" w:eastAsia="Times New Roman" w:hAnsi="Bookman Old Style" w:cs="Helvetica"/>
          <w:color w:val="000000"/>
          <w:sz w:val="24"/>
          <w:szCs w:val="24"/>
          <w:lang w:eastAsia="pt-BR"/>
        </w:rPr>
        <w:t>c) queda do grau de integração e capacitação para a governança, assim como a coordenação pelo SUS do financiamento, ampliação, qualificação e proteção das próprias equipes de saúde, desarticulando a manutenção dos cuidados básicos de rotina, incluindo as situações de risco materno, infantil, do trabalho, dos crônicos, etc., (somente as consultas médicas caíram pela metade), e</w:t>
      </w:r>
    </w:p>
    <w:p w14:paraId="5BC52BDA" w14:textId="77777777" w:rsidR="00A052BF" w:rsidRPr="002838A7" w:rsidRDefault="00A052BF" w:rsidP="00A052BF">
      <w:pPr>
        <w:spacing w:before="100" w:beforeAutospacing="1" w:after="100" w:afterAutospacing="1" w:line="240" w:lineRule="auto"/>
        <w:rPr>
          <w:rFonts w:ascii="Bookman Old Style" w:eastAsia="Times New Roman" w:hAnsi="Bookman Old Style" w:cs="Helvetica"/>
          <w:color w:val="000000"/>
          <w:sz w:val="24"/>
          <w:szCs w:val="24"/>
          <w:lang w:eastAsia="pt-BR"/>
        </w:rPr>
      </w:pPr>
      <w:r w:rsidRPr="002838A7">
        <w:rPr>
          <w:rFonts w:ascii="Bookman Old Style" w:eastAsia="Times New Roman" w:hAnsi="Bookman Old Style" w:cs="Helvetica"/>
          <w:color w:val="000000"/>
          <w:sz w:val="24"/>
          <w:szCs w:val="24"/>
          <w:lang w:eastAsia="pt-BR"/>
        </w:rPr>
        <w:t>d) emergência de vulnerabilidades e mesmo retrocessos em programas tidos até então como mais consolidados, inclusive desarticulando grande parte da nossa rede de Atenção Básica.  </w:t>
      </w:r>
    </w:p>
    <w:p w14:paraId="36302862" w14:textId="77777777" w:rsidR="00A052BF" w:rsidRPr="002838A7" w:rsidRDefault="00A052BF" w:rsidP="00A052BF">
      <w:pPr>
        <w:spacing w:before="100" w:beforeAutospacing="1" w:after="100" w:afterAutospacing="1" w:line="240" w:lineRule="auto"/>
        <w:rPr>
          <w:rFonts w:ascii="Bookman Old Style" w:eastAsia="Times New Roman" w:hAnsi="Bookman Old Style" w:cs="Helvetica"/>
          <w:color w:val="000000"/>
          <w:sz w:val="24"/>
          <w:szCs w:val="24"/>
          <w:lang w:eastAsia="pt-BR"/>
        </w:rPr>
      </w:pPr>
      <w:r w:rsidRPr="002838A7">
        <w:rPr>
          <w:rFonts w:ascii="Bookman Old Style" w:eastAsia="Times New Roman" w:hAnsi="Bookman Old Style" w:cs="Helvetica"/>
          <w:color w:val="000000"/>
          <w:sz w:val="24"/>
          <w:szCs w:val="24"/>
          <w:lang w:eastAsia="pt-BR"/>
        </w:rPr>
        <w:t xml:space="preserve">Ainda que no campo </w:t>
      </w:r>
      <w:proofErr w:type="spellStart"/>
      <w:r w:rsidRPr="002838A7">
        <w:rPr>
          <w:rFonts w:ascii="Bookman Old Style" w:eastAsia="Times New Roman" w:hAnsi="Bookman Old Style" w:cs="Helvetica"/>
          <w:color w:val="000000"/>
          <w:sz w:val="24"/>
          <w:szCs w:val="24"/>
          <w:lang w:eastAsia="pt-BR"/>
        </w:rPr>
        <w:t>contra-hegemônico</w:t>
      </w:r>
      <w:proofErr w:type="spellEnd"/>
      <w:r w:rsidRPr="002838A7">
        <w:rPr>
          <w:rFonts w:ascii="Bookman Old Style" w:eastAsia="Times New Roman" w:hAnsi="Bookman Old Style" w:cs="Helvetica"/>
          <w:color w:val="000000"/>
          <w:sz w:val="24"/>
          <w:szCs w:val="24"/>
          <w:lang w:eastAsia="pt-BR"/>
        </w:rPr>
        <w:t xml:space="preserve">, estas e outras avaliações e buscas oportuníssimas, além do </w:t>
      </w:r>
      <w:proofErr w:type="spellStart"/>
      <w:r w:rsidRPr="002838A7">
        <w:rPr>
          <w:rFonts w:ascii="Bookman Old Style" w:eastAsia="Times New Roman" w:hAnsi="Bookman Old Style" w:cs="Helvetica"/>
          <w:color w:val="000000"/>
          <w:sz w:val="24"/>
          <w:szCs w:val="24"/>
          <w:lang w:eastAsia="pt-BR"/>
        </w:rPr>
        <w:t>Conass</w:t>
      </w:r>
      <w:proofErr w:type="spellEnd"/>
      <w:r w:rsidRPr="002838A7">
        <w:rPr>
          <w:rFonts w:ascii="Bookman Old Style" w:eastAsia="Times New Roman" w:hAnsi="Bookman Old Style" w:cs="Helvetica"/>
          <w:color w:val="000000"/>
          <w:sz w:val="24"/>
          <w:szCs w:val="24"/>
          <w:lang w:eastAsia="pt-BR"/>
        </w:rPr>
        <w:t xml:space="preserve"> e </w:t>
      </w:r>
      <w:proofErr w:type="spellStart"/>
      <w:r w:rsidRPr="002838A7">
        <w:rPr>
          <w:rFonts w:ascii="Bookman Old Style" w:eastAsia="Times New Roman" w:hAnsi="Bookman Old Style" w:cs="Helvetica"/>
          <w:color w:val="000000"/>
          <w:sz w:val="24"/>
          <w:szCs w:val="24"/>
          <w:lang w:eastAsia="pt-BR"/>
        </w:rPr>
        <w:t>Conasems</w:t>
      </w:r>
      <w:proofErr w:type="spellEnd"/>
      <w:r w:rsidRPr="002838A7">
        <w:rPr>
          <w:rFonts w:ascii="Bookman Old Style" w:eastAsia="Times New Roman" w:hAnsi="Bookman Old Style" w:cs="Helvetica"/>
          <w:color w:val="000000"/>
          <w:sz w:val="24"/>
          <w:szCs w:val="24"/>
          <w:lang w:eastAsia="pt-BR"/>
        </w:rPr>
        <w:t xml:space="preserve">, vem sendo também realizadas por respeitados gestores e estudiosos do SUS como Gastão Wagner de Sousa Campos. Pequenos trechos de reflexão de Gastão Wagner em texto de Junho/2021: – “A pandemia retirou o SUS da invisibilidade na qual a classe média, a mídia e os formadores de opinião o haviam colocado ao longo dos últimos 30 anos. Passados esses meses da Pandemia, sem sombra de dúvida, o valor e a necessidade do SUS para enfrentar a epidemia, mas também para cuidar da saúde da população, ganhou mais visibilidade. Parcelas dos intelectuais, de vários matizes políticos e ideológicos, passaram a reconhecer que o Brasil precisa do SUS. Noticiários populares fazem homenagem ao SUS e seus trabalhadores.” “Na prática, houve uma desorientação generalizada, resultando na redução do cuidado antes dispensado aos portadores de agravos crônicos, crianças e gestantes, sem que, todavia, houvessem sido construídos novos arranjos para diagnóstico precoce, rastreamento e isolamento de suspeitos de infecção e comunicantes do </w:t>
      </w:r>
      <w:proofErr w:type="spellStart"/>
      <w:r w:rsidRPr="002838A7">
        <w:rPr>
          <w:rFonts w:ascii="Bookman Old Style" w:eastAsia="Times New Roman" w:hAnsi="Bookman Old Style" w:cs="Helvetica"/>
          <w:color w:val="000000"/>
          <w:sz w:val="24"/>
          <w:szCs w:val="24"/>
          <w:lang w:eastAsia="pt-BR"/>
        </w:rPr>
        <w:t>coronavirus</w:t>
      </w:r>
      <w:proofErr w:type="spellEnd"/>
      <w:r w:rsidRPr="002838A7">
        <w:rPr>
          <w:rFonts w:ascii="Bookman Old Style" w:eastAsia="Times New Roman" w:hAnsi="Bookman Old Style" w:cs="Helvetica"/>
          <w:color w:val="000000"/>
          <w:sz w:val="24"/>
          <w:szCs w:val="24"/>
          <w:lang w:eastAsia="pt-BR"/>
        </w:rPr>
        <w:t xml:space="preserve">.” “Não se logrou armar apoio e suporte nacional para que a rede de APS conseguisse controlar a transmissão </w:t>
      </w:r>
      <w:r w:rsidRPr="002838A7">
        <w:rPr>
          <w:rFonts w:ascii="Bookman Old Style" w:eastAsia="Times New Roman" w:hAnsi="Bookman Old Style" w:cs="Helvetica"/>
          <w:color w:val="000000"/>
          <w:sz w:val="24"/>
          <w:szCs w:val="24"/>
          <w:lang w:eastAsia="pt-BR"/>
        </w:rPr>
        <w:lastRenderedPageBreak/>
        <w:t>do vírus durante e depois do abrandamento das medidas de isolamento social.” “O resultado é o genocídio, meio milhão de mortes, a maioria evitável e, portanto, desnecessária.”</w:t>
      </w:r>
    </w:p>
    <w:p w14:paraId="7089F770" w14:textId="77777777" w:rsidR="00A052BF" w:rsidRPr="002838A7" w:rsidRDefault="00A052BF" w:rsidP="00A052BF">
      <w:pPr>
        <w:spacing w:before="100" w:beforeAutospacing="1" w:after="100" w:afterAutospacing="1" w:line="240" w:lineRule="auto"/>
        <w:rPr>
          <w:rFonts w:ascii="Bookman Old Style" w:eastAsia="Times New Roman" w:hAnsi="Bookman Old Style" w:cs="Helvetica"/>
          <w:color w:val="000000"/>
          <w:sz w:val="24"/>
          <w:szCs w:val="24"/>
          <w:lang w:eastAsia="pt-BR"/>
        </w:rPr>
      </w:pPr>
      <w:r w:rsidRPr="002838A7">
        <w:rPr>
          <w:rFonts w:ascii="Bookman Old Style" w:eastAsia="Times New Roman" w:hAnsi="Bookman Old Style" w:cs="Helvetica"/>
          <w:color w:val="000000"/>
          <w:sz w:val="24"/>
          <w:szCs w:val="24"/>
          <w:lang w:eastAsia="pt-BR"/>
        </w:rPr>
        <w:t>Destacam-se também os oportunos estudos e proposições de elevado nível técnico e estratégico da Plataforma Região e Redes, coordenados por Ana Luiza D’Avila Viana, que resgatam a diretriz da Regionalização para primeiro plano estratégico da construção do SUS, e da Plataforma Outra Saúde, coordenada por Maira Mathias e Raquel Torres, informativa, analítica, propositiva e contínua, e inúmeras outras iniciativas de elevado nível.</w:t>
      </w:r>
    </w:p>
    <w:p w14:paraId="77E67A98" w14:textId="77777777" w:rsidR="00A052BF" w:rsidRPr="002838A7" w:rsidRDefault="00A052BF" w:rsidP="00A052BF">
      <w:pPr>
        <w:spacing w:before="100" w:beforeAutospacing="1" w:after="100" w:afterAutospacing="1" w:line="240" w:lineRule="auto"/>
        <w:rPr>
          <w:rFonts w:ascii="Bookman Old Style" w:eastAsia="Times New Roman" w:hAnsi="Bookman Old Style" w:cs="Helvetica"/>
          <w:color w:val="000000"/>
          <w:sz w:val="24"/>
          <w:szCs w:val="24"/>
          <w:lang w:eastAsia="pt-BR"/>
        </w:rPr>
      </w:pPr>
      <w:r w:rsidRPr="002838A7">
        <w:rPr>
          <w:rFonts w:ascii="Bookman Old Style" w:eastAsia="Times New Roman" w:hAnsi="Bookman Old Style" w:cs="Helvetica"/>
          <w:color w:val="000000"/>
          <w:sz w:val="24"/>
          <w:szCs w:val="24"/>
          <w:lang w:eastAsia="pt-BR"/>
        </w:rPr>
        <w:t xml:space="preserve">Não há como não relacionar essa preocupante </w:t>
      </w:r>
      <w:proofErr w:type="spellStart"/>
      <w:r w:rsidRPr="002838A7">
        <w:rPr>
          <w:rFonts w:ascii="Bookman Old Style" w:eastAsia="Times New Roman" w:hAnsi="Bookman Old Style" w:cs="Helvetica"/>
          <w:i/>
          <w:iCs/>
          <w:color w:val="000000"/>
          <w:sz w:val="24"/>
          <w:szCs w:val="24"/>
          <w:lang w:eastAsia="pt-BR"/>
        </w:rPr>
        <w:t>microconjuntura</w:t>
      </w:r>
      <w:proofErr w:type="spellEnd"/>
      <w:r w:rsidRPr="002838A7">
        <w:rPr>
          <w:rFonts w:ascii="Bookman Old Style" w:eastAsia="Times New Roman" w:hAnsi="Bookman Old Style" w:cs="Helvetica"/>
          <w:color w:val="000000"/>
          <w:sz w:val="24"/>
          <w:szCs w:val="24"/>
          <w:lang w:eastAsia="pt-BR"/>
        </w:rPr>
        <w:t xml:space="preserve"> agudizando opressão sobre o desempenho do SUS, à intensificação da estratégia hegemônica da real política de Estado há 33 anos, que vem promovendo a diretriz da Universalidade, porém sob contundente repressão das diretrizes da Equidade, Integralidade e Regionalização, lembrada no 1º TÒPICO. Não houvesse a hegemonia dessa estratégia de Estado, nesses 33 anos o modelo SUS seguramente teria avançado e consolidado.  </w:t>
      </w:r>
    </w:p>
    <w:p w14:paraId="5FFA239C" w14:textId="77777777" w:rsidR="00A052BF" w:rsidRPr="002838A7" w:rsidRDefault="00A052BF" w:rsidP="00A052BF">
      <w:pPr>
        <w:spacing w:before="100" w:beforeAutospacing="1" w:after="100" w:afterAutospacing="1" w:line="240" w:lineRule="auto"/>
        <w:rPr>
          <w:rFonts w:ascii="Bookman Old Style" w:eastAsia="Times New Roman" w:hAnsi="Bookman Old Style" w:cs="Helvetica"/>
          <w:color w:val="000000"/>
          <w:sz w:val="24"/>
          <w:szCs w:val="24"/>
          <w:lang w:eastAsia="pt-BR"/>
        </w:rPr>
      </w:pPr>
      <w:r w:rsidRPr="002838A7">
        <w:rPr>
          <w:rFonts w:ascii="Bookman Old Style" w:eastAsia="Times New Roman" w:hAnsi="Bookman Old Style" w:cs="Helvetica"/>
          <w:color w:val="000000"/>
          <w:sz w:val="24"/>
          <w:szCs w:val="24"/>
          <w:lang w:eastAsia="pt-BR"/>
        </w:rPr>
        <w:t xml:space="preserve">Decorrências atuais no campo do mercado na saúde, são a efetivação de iniciativas concretas e proposições de expansão do mercado para demandas reprimidas, como: rede Dr. Consulta, planos privados mais baratos, venda de cirurgias mais simples usando as listas de espera vigentes, empréstimos bancários especiais para comprar procedimentos pós-consulta sujeitos a longa espera, compra desses serviços pelo próprio SUS, projetos de delegação para hospitais privados coordenarem a Atenção Básica no seu entorno, tornar o SUS um prestador de serviços para empresas de planos privados, e o </w:t>
      </w:r>
      <w:proofErr w:type="spellStart"/>
      <w:r w:rsidRPr="002838A7">
        <w:rPr>
          <w:rFonts w:ascii="Bookman Old Style" w:eastAsia="Times New Roman" w:hAnsi="Bookman Old Style" w:cs="Helvetica"/>
          <w:i/>
          <w:iCs/>
          <w:color w:val="000000"/>
          <w:sz w:val="24"/>
          <w:szCs w:val="24"/>
          <w:lang w:eastAsia="pt-BR"/>
        </w:rPr>
        <w:t>vaucher</w:t>
      </w:r>
      <w:proofErr w:type="spellEnd"/>
      <w:r w:rsidRPr="002838A7">
        <w:rPr>
          <w:rFonts w:ascii="Bookman Old Style" w:eastAsia="Times New Roman" w:hAnsi="Bookman Old Style" w:cs="Helvetica"/>
          <w:color w:val="000000"/>
          <w:sz w:val="24"/>
          <w:szCs w:val="24"/>
          <w:lang w:eastAsia="pt-BR"/>
        </w:rPr>
        <w:t xml:space="preserve"> proposto pelo ministro da Economia.</w:t>
      </w:r>
    </w:p>
    <w:p w14:paraId="1A350465" w14:textId="77777777" w:rsidR="00A052BF" w:rsidRPr="002838A7" w:rsidRDefault="00A052BF" w:rsidP="00A052BF">
      <w:pPr>
        <w:spacing w:before="100" w:beforeAutospacing="1" w:after="100" w:afterAutospacing="1" w:line="240" w:lineRule="auto"/>
        <w:rPr>
          <w:rFonts w:ascii="Bookman Old Style" w:eastAsia="Times New Roman" w:hAnsi="Bookman Old Style" w:cs="Helvetica"/>
          <w:color w:val="000000"/>
          <w:sz w:val="24"/>
          <w:szCs w:val="24"/>
          <w:lang w:eastAsia="pt-BR"/>
        </w:rPr>
      </w:pPr>
      <w:r w:rsidRPr="002838A7">
        <w:rPr>
          <w:rFonts w:ascii="Bookman Old Style" w:eastAsia="Times New Roman" w:hAnsi="Bookman Old Style" w:cs="Helvetica"/>
          <w:color w:val="000000"/>
          <w:sz w:val="24"/>
          <w:szCs w:val="24"/>
          <w:lang w:eastAsia="pt-BR"/>
        </w:rPr>
        <w:t xml:space="preserve">Também paralelamente, ocorrem </w:t>
      </w:r>
      <w:proofErr w:type="spellStart"/>
      <w:r w:rsidRPr="002838A7">
        <w:rPr>
          <w:rFonts w:ascii="Bookman Old Style" w:eastAsia="Times New Roman" w:hAnsi="Bookman Old Style" w:cs="Helvetica"/>
          <w:color w:val="000000"/>
          <w:sz w:val="24"/>
          <w:szCs w:val="24"/>
          <w:lang w:eastAsia="pt-BR"/>
        </w:rPr>
        <w:t>megadistorções</w:t>
      </w:r>
      <w:proofErr w:type="spellEnd"/>
      <w:r w:rsidRPr="002838A7">
        <w:rPr>
          <w:rFonts w:ascii="Bookman Old Style" w:eastAsia="Times New Roman" w:hAnsi="Bookman Old Style" w:cs="Helvetica"/>
          <w:color w:val="000000"/>
          <w:sz w:val="24"/>
          <w:szCs w:val="24"/>
          <w:lang w:eastAsia="pt-BR"/>
        </w:rPr>
        <w:t xml:space="preserve"> e desvios como o ruidoso caso de grande empresa privada paulista de planos de saúde para idosos, com 8 hospitais e 4 ambulatórios próprios, com faturamento anual entre 2014 e 2019 elevado de R$ 1 para 3,5 bilhões e lucro anual de 56 para 410 milhões, sob investigação policial por tratamento de segurados com COVID-19, com medicamentos ineficazes </w:t>
      </w:r>
      <w:proofErr w:type="spellStart"/>
      <w:r w:rsidRPr="002838A7">
        <w:rPr>
          <w:rFonts w:ascii="Bookman Old Style" w:eastAsia="Times New Roman" w:hAnsi="Bookman Old Style" w:cs="Helvetica"/>
          <w:color w:val="000000"/>
          <w:sz w:val="24"/>
          <w:szCs w:val="24"/>
          <w:lang w:eastAsia="pt-BR"/>
        </w:rPr>
        <w:t>contra-indicados</w:t>
      </w:r>
      <w:proofErr w:type="spellEnd"/>
      <w:r w:rsidRPr="002838A7">
        <w:rPr>
          <w:rFonts w:ascii="Bookman Old Style" w:eastAsia="Times New Roman" w:hAnsi="Bookman Old Style" w:cs="Helvetica"/>
          <w:color w:val="000000"/>
          <w:sz w:val="24"/>
          <w:szCs w:val="24"/>
          <w:lang w:eastAsia="pt-BR"/>
        </w:rPr>
        <w:t>, alteração de prontuários, omissão de causa-mortis e manipulação de prontuários médicos, com estudo “científico” elogiado e divulgado pela presidência da República em redes sociais em 18/04/2020.  </w:t>
      </w:r>
    </w:p>
    <w:p w14:paraId="7EF65FAB" w14:textId="77777777" w:rsidR="00A052BF" w:rsidRPr="002838A7" w:rsidRDefault="00A052BF" w:rsidP="00A052BF">
      <w:pPr>
        <w:spacing w:before="100" w:beforeAutospacing="1" w:after="100" w:afterAutospacing="1" w:line="240" w:lineRule="auto"/>
        <w:rPr>
          <w:rFonts w:ascii="Bookman Old Style" w:eastAsia="Times New Roman" w:hAnsi="Bookman Old Style" w:cs="Helvetica"/>
          <w:color w:val="000000"/>
          <w:sz w:val="24"/>
          <w:szCs w:val="24"/>
          <w:lang w:eastAsia="pt-BR"/>
        </w:rPr>
      </w:pPr>
      <w:r w:rsidRPr="002838A7">
        <w:rPr>
          <w:rFonts w:ascii="Bookman Old Style" w:eastAsia="Times New Roman" w:hAnsi="Bookman Old Style" w:cs="Helvetica"/>
          <w:color w:val="000000"/>
          <w:sz w:val="24"/>
          <w:szCs w:val="24"/>
          <w:lang w:eastAsia="pt-BR"/>
        </w:rPr>
        <w:t xml:space="preserve">Essas “micro e macro” iniciativas mercadológicas, contundentemente antissociais e </w:t>
      </w:r>
      <w:proofErr w:type="spellStart"/>
      <w:r w:rsidRPr="002838A7">
        <w:rPr>
          <w:rFonts w:ascii="Bookman Old Style" w:eastAsia="Times New Roman" w:hAnsi="Bookman Old Style" w:cs="Helvetica"/>
          <w:color w:val="000000"/>
          <w:sz w:val="24"/>
          <w:szCs w:val="24"/>
          <w:lang w:eastAsia="pt-BR"/>
        </w:rPr>
        <w:t>antidireitos</w:t>
      </w:r>
      <w:proofErr w:type="spellEnd"/>
      <w:r w:rsidRPr="002838A7">
        <w:rPr>
          <w:rFonts w:ascii="Bookman Old Style" w:eastAsia="Times New Roman" w:hAnsi="Bookman Old Style" w:cs="Helvetica"/>
          <w:color w:val="000000"/>
          <w:sz w:val="24"/>
          <w:szCs w:val="24"/>
          <w:lang w:eastAsia="pt-BR"/>
        </w:rPr>
        <w:t xml:space="preserve"> humanos, desde às mais centrais às mais periféricas, são geradas no campo hegemônico da nossa real política de saúde há 33 anos. Vale referir aspectos da atual </w:t>
      </w:r>
      <w:r w:rsidRPr="002838A7">
        <w:rPr>
          <w:rFonts w:ascii="Bookman Old Style" w:eastAsia="Times New Roman" w:hAnsi="Bookman Old Style" w:cs="Helvetica"/>
          <w:i/>
          <w:iCs/>
          <w:color w:val="000000"/>
          <w:sz w:val="24"/>
          <w:szCs w:val="24"/>
          <w:lang w:eastAsia="pt-BR"/>
        </w:rPr>
        <w:t>performance</w:t>
      </w:r>
      <w:r w:rsidRPr="002838A7">
        <w:rPr>
          <w:rFonts w:ascii="Bookman Old Style" w:eastAsia="Times New Roman" w:hAnsi="Bookman Old Style" w:cs="Helvetica"/>
          <w:color w:val="000000"/>
          <w:sz w:val="24"/>
          <w:szCs w:val="24"/>
          <w:lang w:eastAsia="pt-BR"/>
        </w:rPr>
        <w:t xml:space="preserve"> conservadora, com base em recentes e oportunas análises de pesquisas de opinião:</w:t>
      </w:r>
    </w:p>
    <w:p w14:paraId="4CC1202D" w14:textId="77777777" w:rsidR="00A052BF" w:rsidRPr="002838A7" w:rsidRDefault="00A052BF" w:rsidP="00A052BF">
      <w:pPr>
        <w:spacing w:before="100" w:beforeAutospacing="1" w:after="100" w:afterAutospacing="1" w:line="240" w:lineRule="auto"/>
        <w:rPr>
          <w:rFonts w:ascii="Bookman Old Style" w:eastAsia="Times New Roman" w:hAnsi="Bookman Old Style" w:cs="Helvetica"/>
          <w:color w:val="000000"/>
          <w:sz w:val="24"/>
          <w:szCs w:val="24"/>
          <w:lang w:eastAsia="pt-BR"/>
        </w:rPr>
      </w:pPr>
      <w:r w:rsidRPr="002838A7">
        <w:rPr>
          <w:rFonts w:ascii="Bookman Old Style" w:eastAsia="Times New Roman" w:hAnsi="Bookman Old Style" w:cs="Helvetica"/>
          <w:color w:val="000000"/>
          <w:sz w:val="24"/>
          <w:szCs w:val="24"/>
          <w:lang w:eastAsia="pt-BR"/>
        </w:rPr>
        <w:lastRenderedPageBreak/>
        <w:t>—– a “direita” com apoio assumido ao atual governo federal vem oscilando entre 20 – 25% da população, nucleada nos predadores da natureza, em grande parte dos pentecostais ortodoxos com grande fatia de concessões de meios de comunicação, em setores militares incluindo a polícia militar, milícias, indústria de armas e parte das camadas sociais médias,</w:t>
      </w:r>
    </w:p>
    <w:p w14:paraId="27FC3E55" w14:textId="77777777" w:rsidR="00A052BF" w:rsidRPr="002838A7" w:rsidRDefault="00A052BF" w:rsidP="00A052BF">
      <w:pPr>
        <w:spacing w:before="100" w:beforeAutospacing="1" w:after="100" w:afterAutospacing="1" w:line="240" w:lineRule="auto"/>
        <w:rPr>
          <w:rFonts w:ascii="Bookman Old Style" w:eastAsia="Times New Roman" w:hAnsi="Bookman Old Style" w:cs="Helvetica"/>
          <w:color w:val="000000"/>
          <w:sz w:val="24"/>
          <w:szCs w:val="24"/>
          <w:lang w:eastAsia="pt-BR"/>
        </w:rPr>
      </w:pPr>
      <w:r w:rsidRPr="002838A7">
        <w:rPr>
          <w:rFonts w:ascii="Bookman Old Style" w:eastAsia="Times New Roman" w:hAnsi="Bookman Old Style" w:cs="Helvetica"/>
          <w:color w:val="000000"/>
          <w:sz w:val="24"/>
          <w:szCs w:val="24"/>
          <w:lang w:eastAsia="pt-BR"/>
        </w:rPr>
        <w:t>—– hoje, entre os maiores de 16 anos, 22% apoiam o governo federal, mas no “patronato” esse apoio é de 47%,</w:t>
      </w:r>
    </w:p>
    <w:p w14:paraId="12F01082" w14:textId="77777777" w:rsidR="00A052BF" w:rsidRPr="002838A7" w:rsidRDefault="00A052BF" w:rsidP="00A052BF">
      <w:pPr>
        <w:spacing w:before="100" w:beforeAutospacing="1" w:after="100" w:afterAutospacing="1" w:line="240" w:lineRule="auto"/>
        <w:rPr>
          <w:rFonts w:ascii="Bookman Old Style" w:eastAsia="Times New Roman" w:hAnsi="Bookman Old Style" w:cs="Helvetica"/>
          <w:color w:val="000000"/>
          <w:sz w:val="24"/>
          <w:szCs w:val="24"/>
          <w:lang w:eastAsia="pt-BR"/>
        </w:rPr>
      </w:pPr>
      <w:r w:rsidRPr="002838A7">
        <w:rPr>
          <w:rFonts w:ascii="Bookman Old Style" w:eastAsia="Times New Roman" w:hAnsi="Bookman Old Style" w:cs="Helvetica"/>
          <w:color w:val="000000"/>
          <w:sz w:val="24"/>
          <w:szCs w:val="24"/>
          <w:lang w:eastAsia="pt-BR"/>
        </w:rPr>
        <w:t xml:space="preserve">—– a grande maioria dessa </w:t>
      </w:r>
      <w:r w:rsidRPr="002838A7">
        <w:rPr>
          <w:rFonts w:ascii="Bookman Old Style" w:eastAsia="Times New Roman" w:hAnsi="Bookman Old Style" w:cs="Helvetica"/>
          <w:i/>
          <w:iCs/>
          <w:color w:val="000000"/>
          <w:sz w:val="24"/>
          <w:szCs w:val="24"/>
          <w:lang w:eastAsia="pt-BR"/>
        </w:rPr>
        <w:t>direita</w:t>
      </w:r>
      <w:r w:rsidRPr="002838A7">
        <w:rPr>
          <w:rFonts w:ascii="Bookman Old Style" w:eastAsia="Times New Roman" w:hAnsi="Bookman Old Style" w:cs="Helvetica"/>
          <w:color w:val="000000"/>
          <w:sz w:val="24"/>
          <w:szCs w:val="24"/>
          <w:lang w:eastAsia="pt-BR"/>
        </w:rPr>
        <w:t>, em 2018, avaliou o atual governo federal como ótimo e bom, confiando no que ele diz, mas sabendo que com sua queda, volta-se à invisibilidade, e</w:t>
      </w:r>
    </w:p>
    <w:p w14:paraId="1EB60599" w14:textId="77777777" w:rsidR="00A052BF" w:rsidRPr="002838A7" w:rsidRDefault="00A052BF" w:rsidP="00A052BF">
      <w:pPr>
        <w:spacing w:before="100" w:beforeAutospacing="1" w:after="100" w:afterAutospacing="1" w:line="240" w:lineRule="auto"/>
        <w:rPr>
          <w:rFonts w:ascii="Bookman Old Style" w:eastAsia="Times New Roman" w:hAnsi="Bookman Old Style" w:cs="Helvetica"/>
          <w:color w:val="000000"/>
          <w:sz w:val="24"/>
          <w:szCs w:val="24"/>
          <w:lang w:eastAsia="pt-BR"/>
        </w:rPr>
      </w:pPr>
      <w:r w:rsidRPr="002838A7">
        <w:rPr>
          <w:rFonts w:ascii="Bookman Old Style" w:eastAsia="Times New Roman" w:hAnsi="Bookman Old Style" w:cs="Helvetica"/>
          <w:color w:val="000000"/>
          <w:sz w:val="24"/>
          <w:szCs w:val="24"/>
          <w:lang w:eastAsia="pt-BR"/>
        </w:rPr>
        <w:t xml:space="preserve"> —– em agosto/2020, foram estimados como militantes </w:t>
      </w:r>
      <w:r w:rsidRPr="002838A7">
        <w:rPr>
          <w:rFonts w:ascii="Bookman Old Style" w:eastAsia="Times New Roman" w:hAnsi="Bookman Old Style" w:cs="Helvetica"/>
          <w:i/>
          <w:iCs/>
          <w:color w:val="000000"/>
          <w:sz w:val="24"/>
          <w:szCs w:val="24"/>
          <w:lang w:eastAsia="pt-BR"/>
        </w:rPr>
        <w:t>heavy</w:t>
      </w:r>
      <w:r w:rsidRPr="002838A7">
        <w:rPr>
          <w:rFonts w:ascii="Bookman Old Style" w:eastAsia="Times New Roman" w:hAnsi="Bookman Old Style" w:cs="Helvetica"/>
          <w:color w:val="000000"/>
          <w:sz w:val="24"/>
          <w:szCs w:val="24"/>
          <w:lang w:eastAsia="pt-BR"/>
        </w:rPr>
        <w:t xml:space="preserve"> dessa direita 17% dos eleitores, que em setembro/2021 passaram a 11%.                                                                                                                                                                                  </w:t>
      </w:r>
    </w:p>
    <w:p w14:paraId="4801852A" w14:textId="77777777" w:rsidR="00A052BF" w:rsidRPr="002838A7" w:rsidRDefault="00A052BF" w:rsidP="00A052BF">
      <w:pPr>
        <w:spacing w:before="100" w:beforeAutospacing="1" w:after="100" w:afterAutospacing="1" w:line="240" w:lineRule="auto"/>
        <w:rPr>
          <w:rFonts w:ascii="Bookman Old Style" w:eastAsia="Times New Roman" w:hAnsi="Bookman Old Style" w:cs="Helvetica"/>
          <w:color w:val="000000"/>
          <w:sz w:val="24"/>
          <w:szCs w:val="24"/>
          <w:lang w:eastAsia="pt-BR"/>
        </w:rPr>
      </w:pPr>
      <w:r w:rsidRPr="002838A7">
        <w:rPr>
          <w:rFonts w:ascii="Bookman Old Style" w:eastAsia="Times New Roman" w:hAnsi="Bookman Old Style" w:cs="Helvetica"/>
          <w:b/>
          <w:bCs/>
          <w:color w:val="000000"/>
          <w:sz w:val="24"/>
          <w:szCs w:val="24"/>
          <w:lang w:eastAsia="pt-BR"/>
        </w:rPr>
        <w:t>3º TÓPICO – INUSITADO SENSO COMUM</w:t>
      </w:r>
    </w:p>
    <w:p w14:paraId="7D5E7A24" w14:textId="77777777" w:rsidR="00A052BF" w:rsidRPr="002838A7" w:rsidRDefault="00A052BF" w:rsidP="00A052BF">
      <w:pPr>
        <w:spacing w:before="100" w:beforeAutospacing="1" w:after="100" w:afterAutospacing="1" w:line="240" w:lineRule="auto"/>
        <w:rPr>
          <w:rFonts w:ascii="Bookman Old Style" w:eastAsia="Times New Roman" w:hAnsi="Bookman Old Style" w:cs="Helvetica"/>
          <w:color w:val="000000"/>
          <w:sz w:val="24"/>
          <w:szCs w:val="24"/>
          <w:lang w:eastAsia="pt-BR"/>
        </w:rPr>
      </w:pPr>
      <w:r w:rsidRPr="002838A7">
        <w:rPr>
          <w:rFonts w:ascii="Bookman Old Style" w:eastAsia="Times New Roman" w:hAnsi="Bookman Old Style" w:cs="Helvetica"/>
          <w:color w:val="000000"/>
          <w:sz w:val="24"/>
          <w:szCs w:val="24"/>
          <w:lang w:eastAsia="pt-BR"/>
        </w:rPr>
        <w:t xml:space="preserve">Os vários graus e formas de distanciamentos sociais por iniciativas individuais e por protocolos sanitários assumidos em todos os continentes produziram, em 2020/2021, abalo médio estimado em 10% na economia. O </w:t>
      </w:r>
      <w:r w:rsidRPr="002838A7">
        <w:rPr>
          <w:rFonts w:ascii="Bookman Old Style" w:eastAsia="Times New Roman" w:hAnsi="Bookman Old Style" w:cs="Helvetica"/>
          <w:i/>
          <w:iCs/>
          <w:color w:val="000000"/>
          <w:sz w:val="24"/>
          <w:szCs w:val="24"/>
          <w:lang w:eastAsia="pt-BR"/>
        </w:rPr>
        <w:t>epicentro</w:t>
      </w:r>
      <w:r w:rsidRPr="002838A7">
        <w:rPr>
          <w:rFonts w:ascii="Bookman Old Style" w:eastAsia="Times New Roman" w:hAnsi="Bookman Old Style" w:cs="Helvetica"/>
          <w:color w:val="000000"/>
          <w:sz w:val="24"/>
          <w:szCs w:val="24"/>
          <w:lang w:eastAsia="pt-BR"/>
        </w:rPr>
        <w:t xml:space="preserve"> desse abalo deu-se no maior campo das atividades socioeconômicas: – o da produção e prestação de serviços, em especial os interpessoais presenciais, e aglomerações como os transportes coletivos, eventos culturais, esportivos, religiosos, políticos e outros, que somados compõem 70% do nosso PIB. Reação imediata ao </w:t>
      </w:r>
      <w:r w:rsidRPr="002838A7">
        <w:rPr>
          <w:rFonts w:ascii="Bookman Old Style" w:eastAsia="Times New Roman" w:hAnsi="Bookman Old Style" w:cs="Helvetica"/>
          <w:i/>
          <w:iCs/>
          <w:color w:val="000000"/>
          <w:sz w:val="24"/>
          <w:szCs w:val="24"/>
          <w:lang w:eastAsia="pt-BR"/>
        </w:rPr>
        <w:t>abalo</w:t>
      </w:r>
      <w:r w:rsidRPr="002838A7">
        <w:rPr>
          <w:rFonts w:ascii="Bookman Old Style" w:eastAsia="Times New Roman" w:hAnsi="Bookman Old Style" w:cs="Helvetica"/>
          <w:color w:val="000000"/>
          <w:sz w:val="24"/>
          <w:szCs w:val="24"/>
          <w:lang w:eastAsia="pt-BR"/>
        </w:rPr>
        <w:t xml:space="preserve">: – na mesma proporção, grande salto nos investimentos para acesso a serviços não ou pouco presenciais: na alta tecnologia, informática, robótica, trabalho remoto, telemedicina, etc. A nível planetário, vem levando a profunda adequação na estrutura, processos e relações de trabalho. Novas tensões na relação Sociedade-Estado vêm surgindo tanto sob avanços (predominantes) como retrocessos civilizatórios (menos frequentes). Aparentemente as estruturas estatais e as sociedades não estavam culturalmente preparadas até 2020, não só para a assimilação, entendimento e controle mais precoce dessa pandemia, como também dos abalos nas economias, nas relações sociais, políticas e Sociedade-Estado. No Brasil elevam-se intensamente o desemprego, os autônomos pobres, as terceirizações, a pauperização e as </w:t>
      </w:r>
      <w:proofErr w:type="spellStart"/>
      <w:r w:rsidRPr="002838A7">
        <w:rPr>
          <w:rFonts w:ascii="Bookman Old Style" w:eastAsia="Times New Roman" w:hAnsi="Bookman Old Style" w:cs="Helvetica"/>
          <w:i/>
          <w:iCs/>
          <w:color w:val="000000"/>
          <w:sz w:val="24"/>
          <w:szCs w:val="24"/>
          <w:lang w:eastAsia="pt-BR"/>
        </w:rPr>
        <w:t>pejotizações</w:t>
      </w:r>
      <w:proofErr w:type="spellEnd"/>
      <w:r w:rsidRPr="002838A7">
        <w:rPr>
          <w:rFonts w:ascii="Bookman Old Style" w:eastAsia="Times New Roman" w:hAnsi="Bookman Old Style" w:cs="Helvetica"/>
          <w:color w:val="000000"/>
          <w:sz w:val="24"/>
          <w:szCs w:val="24"/>
          <w:lang w:eastAsia="pt-BR"/>
        </w:rPr>
        <w:t xml:space="preserve"> visando menor tributação. Temos hoje 15 milhões de desempregados, 6 milhões de desalentados, 117 milhões em insegurança alimentar e 19 milhões com fome, além dos 22 milhões com COVID-19 que geraram 600 mil mortos. Sob os abalos pela pandemia, aparentemente perduram em todos os continentes: –</w:t>
      </w:r>
    </w:p>
    <w:p w14:paraId="2C80A7C6" w14:textId="77777777" w:rsidR="00A052BF" w:rsidRPr="002838A7" w:rsidRDefault="00A052BF" w:rsidP="00A052BF">
      <w:pPr>
        <w:spacing w:before="100" w:beforeAutospacing="1" w:after="100" w:afterAutospacing="1" w:line="240" w:lineRule="auto"/>
        <w:rPr>
          <w:rFonts w:ascii="Bookman Old Style" w:eastAsia="Times New Roman" w:hAnsi="Bookman Old Style" w:cs="Helvetica"/>
          <w:color w:val="000000"/>
          <w:sz w:val="24"/>
          <w:szCs w:val="24"/>
          <w:lang w:eastAsia="pt-BR"/>
        </w:rPr>
      </w:pPr>
      <w:r w:rsidRPr="002838A7">
        <w:rPr>
          <w:rFonts w:ascii="Bookman Old Style" w:eastAsia="Times New Roman" w:hAnsi="Bookman Old Style" w:cs="Helvetica"/>
          <w:color w:val="000000"/>
          <w:sz w:val="24"/>
          <w:szCs w:val="24"/>
          <w:lang w:eastAsia="pt-BR"/>
        </w:rPr>
        <w:t xml:space="preserve">a) a maioria dos países com estratégias menos claras sob o ângulo civilizatório, a maior parte buscando mera sobrevivência, e no outro </w:t>
      </w:r>
      <w:r w:rsidRPr="002838A7">
        <w:rPr>
          <w:rFonts w:ascii="Bookman Old Style" w:eastAsia="Times New Roman" w:hAnsi="Bookman Old Style" w:cs="Helvetica"/>
          <w:color w:val="000000"/>
          <w:sz w:val="24"/>
          <w:szCs w:val="24"/>
          <w:lang w:eastAsia="pt-BR"/>
        </w:rPr>
        <w:lastRenderedPageBreak/>
        <w:t>extremo, alguns poucos, no centro da disputa pela hegemonia na atual etapa do modelo da globalização,</w:t>
      </w:r>
    </w:p>
    <w:p w14:paraId="5EB11199" w14:textId="77777777" w:rsidR="00A052BF" w:rsidRPr="002838A7" w:rsidRDefault="00A052BF" w:rsidP="00A052BF">
      <w:pPr>
        <w:spacing w:before="100" w:beforeAutospacing="1" w:after="100" w:afterAutospacing="1" w:line="240" w:lineRule="auto"/>
        <w:rPr>
          <w:rFonts w:ascii="Bookman Old Style" w:eastAsia="Times New Roman" w:hAnsi="Bookman Old Style" w:cs="Helvetica"/>
          <w:color w:val="000000"/>
          <w:sz w:val="24"/>
          <w:szCs w:val="24"/>
          <w:lang w:eastAsia="pt-BR"/>
        </w:rPr>
      </w:pPr>
      <w:r w:rsidRPr="002838A7">
        <w:rPr>
          <w:rFonts w:ascii="Bookman Old Style" w:eastAsia="Times New Roman" w:hAnsi="Bookman Old Style" w:cs="Helvetica"/>
          <w:color w:val="000000"/>
          <w:sz w:val="24"/>
          <w:szCs w:val="24"/>
          <w:lang w:eastAsia="pt-BR"/>
        </w:rPr>
        <w:t> b) a seguir, em grande número de países, com predomínio dos Estados de Bem Estar Social, aparenta processo de avanço civilizatório nas relações sociais e da Sociedade-Estrutura do Estado, a favor dos direitos humanos, de avanços legislativos e de projeto de nação e de bloco continental, e</w:t>
      </w:r>
    </w:p>
    <w:p w14:paraId="49FCFD0A" w14:textId="77777777" w:rsidR="00A052BF" w:rsidRPr="002838A7" w:rsidRDefault="00A052BF" w:rsidP="00A052BF">
      <w:pPr>
        <w:spacing w:before="100" w:beforeAutospacing="1" w:after="100" w:afterAutospacing="1" w:line="240" w:lineRule="auto"/>
        <w:rPr>
          <w:rFonts w:ascii="Bookman Old Style" w:eastAsia="Times New Roman" w:hAnsi="Bookman Old Style" w:cs="Helvetica"/>
          <w:color w:val="000000"/>
          <w:sz w:val="24"/>
          <w:szCs w:val="24"/>
          <w:lang w:eastAsia="pt-BR"/>
        </w:rPr>
      </w:pPr>
      <w:r w:rsidRPr="002838A7">
        <w:rPr>
          <w:rFonts w:ascii="Bookman Old Style" w:eastAsia="Times New Roman" w:hAnsi="Bookman Old Style" w:cs="Helvetica"/>
          <w:color w:val="000000"/>
          <w:sz w:val="24"/>
          <w:szCs w:val="24"/>
          <w:lang w:eastAsia="pt-BR"/>
        </w:rPr>
        <w:t xml:space="preserve">c) em menor número de países também em todos os continentes, onde nos incluímos, ainda que ancorados no voto popular desde a fase </w:t>
      </w:r>
      <w:proofErr w:type="spellStart"/>
      <w:r w:rsidRPr="002838A7">
        <w:rPr>
          <w:rFonts w:ascii="Bookman Old Style" w:eastAsia="Times New Roman" w:hAnsi="Bookman Old Style" w:cs="Helvetica"/>
          <w:color w:val="000000"/>
          <w:sz w:val="24"/>
          <w:szCs w:val="24"/>
          <w:lang w:eastAsia="pt-BR"/>
        </w:rPr>
        <w:t>pré</w:t>
      </w:r>
      <w:proofErr w:type="spellEnd"/>
      <w:r w:rsidRPr="002838A7">
        <w:rPr>
          <w:rFonts w:ascii="Bookman Old Style" w:eastAsia="Times New Roman" w:hAnsi="Bookman Old Style" w:cs="Helvetica"/>
          <w:color w:val="000000"/>
          <w:sz w:val="24"/>
          <w:szCs w:val="24"/>
          <w:lang w:eastAsia="pt-BR"/>
        </w:rPr>
        <w:t xml:space="preserve">-pandêmica, constam marcantes retrocessos radicalmente conservadores e até obscurantistas, que se expressam de modo contundente. Nestes últimos, uma das raízes dos retrocessos parece encontrar-se no aprofundamento das frustrações da ascensão social em crescentes segmentos médios, no contexto da assombrosa concentração da renda, riqueza e ativos financeiros vigente na atual globalização, assim como na insegurança e frustração desses segmentos em participação mais efetiva nas políticas de Governo e/ou no projeto de nação e Estado. A </w:t>
      </w:r>
      <w:proofErr w:type="spellStart"/>
      <w:r w:rsidRPr="002838A7">
        <w:rPr>
          <w:rFonts w:ascii="Bookman Old Style" w:eastAsia="Times New Roman" w:hAnsi="Bookman Old Style" w:cs="Helvetica"/>
          <w:color w:val="000000"/>
          <w:sz w:val="24"/>
          <w:szCs w:val="24"/>
          <w:lang w:eastAsia="pt-BR"/>
        </w:rPr>
        <w:t>conjuminação</w:t>
      </w:r>
      <w:proofErr w:type="spellEnd"/>
      <w:r w:rsidRPr="002838A7">
        <w:rPr>
          <w:rFonts w:ascii="Bookman Old Style" w:eastAsia="Times New Roman" w:hAnsi="Bookman Old Style" w:cs="Helvetica"/>
          <w:color w:val="000000"/>
          <w:sz w:val="24"/>
          <w:szCs w:val="24"/>
          <w:lang w:eastAsia="pt-BR"/>
        </w:rPr>
        <w:t xml:space="preserve"> desses dois fatores durante certo tempo, pode favorecer a emergência de lideranças carismáticas, obscurantistas e violentas, que, sob o ângulo </w:t>
      </w:r>
      <w:proofErr w:type="spellStart"/>
      <w:r w:rsidRPr="002838A7">
        <w:rPr>
          <w:rFonts w:ascii="Bookman Old Style" w:eastAsia="Times New Roman" w:hAnsi="Bookman Old Style" w:cs="Helvetica"/>
          <w:color w:val="000000"/>
          <w:sz w:val="24"/>
          <w:szCs w:val="24"/>
          <w:lang w:eastAsia="pt-BR"/>
        </w:rPr>
        <w:t>psico-social</w:t>
      </w:r>
      <w:proofErr w:type="spellEnd"/>
      <w:r w:rsidRPr="002838A7">
        <w:rPr>
          <w:rFonts w:ascii="Bookman Old Style" w:eastAsia="Times New Roman" w:hAnsi="Bookman Old Style" w:cs="Helvetica"/>
          <w:color w:val="000000"/>
          <w:sz w:val="24"/>
          <w:szCs w:val="24"/>
          <w:lang w:eastAsia="pt-BR"/>
        </w:rPr>
        <w:t xml:space="preserve">, tal qual nas adesões ao “linchamento”, pode capturar adesões nesses segmentos com vistas ao poder de Estado, eleitoralmente ou não. Foram os fatos históricos comprovados do nascimento e evolução do fascismo e nazismo na Itália e Alemanha no século 20 e as recentes tentativas nas últimas eleições presidenciais no EUA e Brasil. É o “ovo da serpente” bem alertado no texto “Entre o Ridículo e o Ameaçador” de André Singer em 19/Set (site </w:t>
      </w:r>
      <w:hyperlink r:id="rId7" w:history="1">
        <w:r w:rsidRPr="002838A7">
          <w:rPr>
            <w:rFonts w:ascii="Bookman Old Style" w:eastAsia="Times New Roman" w:hAnsi="Bookman Old Style" w:cs="Helvetica"/>
            <w:color w:val="42708F"/>
            <w:sz w:val="24"/>
            <w:szCs w:val="24"/>
            <w:u w:val="single"/>
            <w:lang w:eastAsia="pt-BR"/>
          </w:rPr>
          <w:t>aterraehredonda@gmail.com</w:t>
        </w:r>
      </w:hyperlink>
      <w:r w:rsidRPr="002838A7">
        <w:rPr>
          <w:rFonts w:ascii="Bookman Old Style" w:eastAsia="Times New Roman" w:hAnsi="Bookman Old Style" w:cs="Helvetica"/>
          <w:color w:val="000000"/>
          <w:sz w:val="24"/>
          <w:szCs w:val="24"/>
          <w:lang w:eastAsia="pt-BR"/>
        </w:rPr>
        <w:t>), onde destaca indispensável uma unidade ativa da esquerda, centro e direita, para, sem abdicar dos antagonismos entre si, reunir condições e forças para retorno do “ovo da serpente” à  hibernação que só se consolida com o avanço civilizatório.</w:t>
      </w:r>
    </w:p>
    <w:p w14:paraId="0984360A" w14:textId="77777777" w:rsidR="00A052BF" w:rsidRPr="002838A7" w:rsidRDefault="00A052BF" w:rsidP="00A052BF">
      <w:pPr>
        <w:spacing w:before="100" w:beforeAutospacing="1" w:after="100" w:afterAutospacing="1" w:line="240" w:lineRule="auto"/>
        <w:rPr>
          <w:rFonts w:ascii="Bookman Old Style" w:eastAsia="Times New Roman" w:hAnsi="Bookman Old Style" w:cs="Helvetica"/>
          <w:color w:val="000000"/>
          <w:sz w:val="24"/>
          <w:szCs w:val="24"/>
          <w:lang w:eastAsia="pt-BR"/>
        </w:rPr>
      </w:pPr>
      <w:r w:rsidRPr="002838A7">
        <w:rPr>
          <w:rFonts w:ascii="Bookman Old Style" w:eastAsia="Times New Roman" w:hAnsi="Bookman Old Style" w:cs="Helvetica"/>
          <w:color w:val="000000"/>
          <w:sz w:val="24"/>
          <w:szCs w:val="24"/>
          <w:lang w:eastAsia="pt-BR"/>
        </w:rPr>
        <w:t>Em contraposição ao atual retrocesso civilizatório, vale lembrar outros momentos históricos como nos anos 1980 em nosso país, quando foi realizado, com crescente e grandiosa participação social, amplo debate rumo a um projeto de sociedade e nação, inverso ao projeto da ditadura que se extinguia, consubstanciado no Título da Ordem Social da Constituição/1988. Vislumbramos possibilidade atual de retomada nessa perspectiva, agora acrescido da crítica aos formatos de submissão do Estado, sem ouvir a sociedade, à hegemonia da acumulação financeira neoliberal dos últimos 33 anos. Que o diga o inusitado sucesso da atenção universal à saúde, que, mesmo com a precária ou quase sempre simbólica realização da Equidade, Integralidade e Regionalização, vem merecendo sua defesa pela população, inclusive em momentos críticos como o da pandemia. Até porque no processo histórico, 33 anos foi ontem.</w:t>
      </w:r>
    </w:p>
    <w:p w14:paraId="3019C319" w14:textId="77777777" w:rsidR="00A052BF" w:rsidRPr="002838A7" w:rsidRDefault="00A052BF" w:rsidP="00A052BF">
      <w:pPr>
        <w:spacing w:before="100" w:beforeAutospacing="1" w:after="100" w:afterAutospacing="1" w:line="240" w:lineRule="auto"/>
        <w:rPr>
          <w:rFonts w:ascii="Bookman Old Style" w:eastAsia="Times New Roman" w:hAnsi="Bookman Old Style" w:cs="Helvetica"/>
          <w:color w:val="000000"/>
          <w:sz w:val="24"/>
          <w:szCs w:val="24"/>
          <w:lang w:eastAsia="pt-BR"/>
        </w:rPr>
      </w:pPr>
      <w:r w:rsidRPr="002838A7">
        <w:rPr>
          <w:rFonts w:ascii="Bookman Old Style" w:eastAsia="Times New Roman" w:hAnsi="Bookman Old Style" w:cs="Helvetica"/>
          <w:color w:val="000000"/>
          <w:sz w:val="24"/>
          <w:szCs w:val="24"/>
          <w:lang w:eastAsia="pt-BR"/>
        </w:rPr>
        <w:lastRenderedPageBreak/>
        <w:t>Na atual conjuntura, a inesperada desproteção social à pandemia e o já referido “abalo” médio de 10% na Economia, parecem remeter para estremecimento das relações sociais, políticas, culturais e morais, e na relação Sociedade-Estado, aflorando:</w:t>
      </w:r>
    </w:p>
    <w:p w14:paraId="675E6907" w14:textId="77777777" w:rsidR="00A052BF" w:rsidRPr="002838A7" w:rsidRDefault="00A052BF" w:rsidP="00A052BF">
      <w:pPr>
        <w:spacing w:before="100" w:beforeAutospacing="1" w:after="100" w:afterAutospacing="1" w:line="240" w:lineRule="auto"/>
        <w:rPr>
          <w:rFonts w:ascii="Bookman Old Style" w:eastAsia="Times New Roman" w:hAnsi="Bookman Old Style" w:cs="Helvetica"/>
          <w:color w:val="000000"/>
          <w:sz w:val="24"/>
          <w:szCs w:val="24"/>
          <w:lang w:eastAsia="pt-BR"/>
        </w:rPr>
      </w:pPr>
      <w:r w:rsidRPr="002838A7">
        <w:rPr>
          <w:rFonts w:ascii="Bookman Old Style" w:eastAsia="Times New Roman" w:hAnsi="Bookman Old Style" w:cs="Helvetica"/>
          <w:color w:val="000000"/>
          <w:sz w:val="24"/>
          <w:szCs w:val="24"/>
          <w:lang w:eastAsia="pt-BR"/>
        </w:rPr>
        <w:t xml:space="preserve">— </w:t>
      </w:r>
      <w:proofErr w:type="gramStart"/>
      <w:r w:rsidRPr="002838A7">
        <w:rPr>
          <w:rFonts w:ascii="Bookman Old Style" w:eastAsia="Times New Roman" w:hAnsi="Bookman Old Style" w:cs="Helvetica"/>
          <w:color w:val="000000"/>
          <w:sz w:val="24"/>
          <w:szCs w:val="24"/>
          <w:lang w:eastAsia="pt-BR"/>
        </w:rPr>
        <w:t>a</w:t>
      </w:r>
      <w:proofErr w:type="gramEnd"/>
      <w:r w:rsidRPr="002838A7">
        <w:rPr>
          <w:rFonts w:ascii="Bookman Old Style" w:eastAsia="Times New Roman" w:hAnsi="Bookman Old Style" w:cs="Helvetica"/>
          <w:color w:val="000000"/>
          <w:sz w:val="24"/>
          <w:szCs w:val="24"/>
          <w:lang w:eastAsia="pt-BR"/>
        </w:rPr>
        <w:t xml:space="preserve"> dinâmica das relações dentro da sociedade, nas relações de reconhecimento e convivência entre seus vários segmentos, com vistas a pactos sociais mais avançados, incluindo nosso país,</w:t>
      </w:r>
    </w:p>
    <w:p w14:paraId="2BF00E4E" w14:textId="77777777" w:rsidR="00A052BF" w:rsidRPr="002838A7" w:rsidRDefault="00A052BF" w:rsidP="00A052BF">
      <w:pPr>
        <w:spacing w:before="100" w:beforeAutospacing="1" w:after="100" w:afterAutospacing="1" w:line="240" w:lineRule="auto"/>
        <w:rPr>
          <w:rFonts w:ascii="Bookman Old Style" w:eastAsia="Times New Roman" w:hAnsi="Bookman Old Style" w:cs="Helvetica"/>
          <w:color w:val="000000"/>
          <w:sz w:val="24"/>
          <w:szCs w:val="24"/>
          <w:lang w:eastAsia="pt-BR"/>
        </w:rPr>
      </w:pPr>
      <w:r w:rsidRPr="002838A7">
        <w:rPr>
          <w:rFonts w:ascii="Bookman Old Style" w:eastAsia="Times New Roman" w:hAnsi="Bookman Old Style" w:cs="Helvetica"/>
          <w:color w:val="000000"/>
          <w:sz w:val="24"/>
          <w:szCs w:val="24"/>
          <w:lang w:eastAsia="pt-BR"/>
        </w:rPr>
        <w:t xml:space="preserve">— </w:t>
      </w:r>
      <w:proofErr w:type="gramStart"/>
      <w:r w:rsidRPr="002838A7">
        <w:rPr>
          <w:rFonts w:ascii="Bookman Old Style" w:eastAsia="Times New Roman" w:hAnsi="Bookman Old Style" w:cs="Helvetica"/>
          <w:color w:val="000000"/>
          <w:sz w:val="24"/>
          <w:szCs w:val="24"/>
          <w:lang w:eastAsia="pt-BR"/>
        </w:rPr>
        <w:t>a</w:t>
      </w:r>
      <w:proofErr w:type="gramEnd"/>
      <w:r w:rsidRPr="002838A7">
        <w:rPr>
          <w:rFonts w:ascii="Bookman Old Style" w:eastAsia="Times New Roman" w:hAnsi="Bookman Old Style" w:cs="Helvetica"/>
          <w:color w:val="000000"/>
          <w:sz w:val="24"/>
          <w:szCs w:val="24"/>
          <w:lang w:eastAsia="pt-BR"/>
        </w:rPr>
        <w:t xml:space="preserve"> dinâmica das relações Sociedade-Estado (Executivo, Legislativo e Judiciário) nas esferas Federal, Estadual e Municipal, com vistas a espaços potenciais de avanço na democratização e pactos federados,  </w:t>
      </w:r>
    </w:p>
    <w:p w14:paraId="33619B3B" w14:textId="77777777" w:rsidR="00A052BF" w:rsidRPr="002838A7" w:rsidRDefault="00A052BF" w:rsidP="00A052BF">
      <w:pPr>
        <w:spacing w:before="100" w:beforeAutospacing="1" w:after="100" w:afterAutospacing="1" w:line="240" w:lineRule="auto"/>
        <w:rPr>
          <w:rFonts w:ascii="Bookman Old Style" w:eastAsia="Times New Roman" w:hAnsi="Bookman Old Style" w:cs="Helvetica"/>
          <w:color w:val="000000"/>
          <w:sz w:val="24"/>
          <w:szCs w:val="24"/>
          <w:lang w:eastAsia="pt-BR"/>
        </w:rPr>
      </w:pPr>
      <w:r w:rsidRPr="002838A7">
        <w:rPr>
          <w:rFonts w:ascii="Bookman Old Style" w:eastAsia="Times New Roman" w:hAnsi="Bookman Old Style" w:cs="Helvetica"/>
          <w:color w:val="000000"/>
          <w:sz w:val="24"/>
          <w:szCs w:val="24"/>
          <w:lang w:eastAsia="pt-BR"/>
        </w:rPr>
        <w:t xml:space="preserve">— </w:t>
      </w:r>
      <w:proofErr w:type="gramStart"/>
      <w:r w:rsidRPr="002838A7">
        <w:rPr>
          <w:rFonts w:ascii="Bookman Old Style" w:eastAsia="Times New Roman" w:hAnsi="Bookman Old Style" w:cs="Helvetica"/>
          <w:color w:val="000000"/>
          <w:sz w:val="24"/>
          <w:szCs w:val="24"/>
          <w:lang w:eastAsia="pt-BR"/>
        </w:rPr>
        <w:t>a</w:t>
      </w:r>
      <w:proofErr w:type="gramEnd"/>
      <w:r w:rsidRPr="002838A7">
        <w:rPr>
          <w:rFonts w:ascii="Bookman Old Style" w:eastAsia="Times New Roman" w:hAnsi="Bookman Old Style" w:cs="Helvetica"/>
          <w:color w:val="000000"/>
          <w:sz w:val="24"/>
          <w:szCs w:val="24"/>
          <w:lang w:eastAsia="pt-BR"/>
        </w:rPr>
        <w:t xml:space="preserve"> importância de análises e prospecções que vem se acumulando em função das referidas pactuações, incluindo avanços e retrocessos civilizatórios em cada país em todos os continentes, e no Brasil até o momento, a opinião pública, os esforços democráticos e importantes segmentos do empresariado e das Forças Armadas, se opondo à expansão e radicalização ditatorial e obscurantista na esfera federal, e</w:t>
      </w:r>
    </w:p>
    <w:p w14:paraId="428CF88E" w14:textId="77777777" w:rsidR="00A052BF" w:rsidRPr="002838A7" w:rsidRDefault="00A052BF" w:rsidP="00A052BF">
      <w:pPr>
        <w:spacing w:before="100" w:beforeAutospacing="1" w:after="100" w:afterAutospacing="1" w:line="240" w:lineRule="auto"/>
        <w:rPr>
          <w:rFonts w:ascii="Bookman Old Style" w:eastAsia="Times New Roman" w:hAnsi="Bookman Old Style" w:cs="Helvetica"/>
          <w:color w:val="000000"/>
          <w:sz w:val="24"/>
          <w:szCs w:val="24"/>
          <w:lang w:eastAsia="pt-BR"/>
        </w:rPr>
      </w:pPr>
      <w:r w:rsidRPr="002838A7">
        <w:rPr>
          <w:rFonts w:ascii="Bookman Old Style" w:eastAsia="Times New Roman" w:hAnsi="Bookman Old Style" w:cs="Helvetica"/>
          <w:color w:val="000000"/>
          <w:sz w:val="24"/>
          <w:szCs w:val="24"/>
          <w:lang w:eastAsia="pt-BR"/>
        </w:rPr>
        <w:t xml:space="preserve">— </w:t>
      </w:r>
      <w:proofErr w:type="gramStart"/>
      <w:r w:rsidRPr="002838A7">
        <w:rPr>
          <w:rFonts w:ascii="Bookman Old Style" w:eastAsia="Times New Roman" w:hAnsi="Bookman Old Style" w:cs="Helvetica"/>
          <w:color w:val="000000"/>
          <w:sz w:val="24"/>
          <w:szCs w:val="24"/>
          <w:lang w:eastAsia="pt-BR"/>
        </w:rPr>
        <w:t>a</w:t>
      </w:r>
      <w:proofErr w:type="gramEnd"/>
      <w:r w:rsidRPr="002838A7">
        <w:rPr>
          <w:rFonts w:ascii="Bookman Old Style" w:eastAsia="Times New Roman" w:hAnsi="Bookman Old Style" w:cs="Helvetica"/>
          <w:color w:val="000000"/>
          <w:sz w:val="24"/>
          <w:szCs w:val="24"/>
          <w:lang w:eastAsia="pt-BR"/>
        </w:rPr>
        <w:t xml:space="preserve"> alternativa de pactos sociais voltados para a construção de uma “Social Democracia Brasileira” com base no resgate dos nossos avanços constitucionais de 1988, incorporando aos aprendizados </w:t>
      </w:r>
      <w:proofErr w:type="spellStart"/>
      <w:r w:rsidRPr="002838A7">
        <w:rPr>
          <w:rFonts w:ascii="Bookman Old Style" w:eastAsia="Times New Roman" w:hAnsi="Bookman Old Style" w:cs="Helvetica"/>
          <w:color w:val="000000"/>
          <w:sz w:val="24"/>
          <w:szCs w:val="24"/>
          <w:lang w:eastAsia="pt-BR"/>
        </w:rPr>
        <w:t>sócio-econômicos</w:t>
      </w:r>
      <w:proofErr w:type="spellEnd"/>
      <w:r w:rsidRPr="002838A7">
        <w:rPr>
          <w:rFonts w:ascii="Bookman Old Style" w:eastAsia="Times New Roman" w:hAnsi="Bookman Old Style" w:cs="Helvetica"/>
          <w:color w:val="000000"/>
          <w:sz w:val="24"/>
          <w:szCs w:val="24"/>
          <w:lang w:eastAsia="pt-BR"/>
        </w:rPr>
        <w:t xml:space="preserve"> e político-institucionais dos últimos 33 anos.</w:t>
      </w:r>
    </w:p>
    <w:p w14:paraId="35283C6C" w14:textId="77777777" w:rsidR="00A052BF" w:rsidRPr="002838A7" w:rsidRDefault="00A052BF" w:rsidP="00A052BF">
      <w:pPr>
        <w:spacing w:before="100" w:beforeAutospacing="1" w:after="100" w:afterAutospacing="1" w:line="240" w:lineRule="auto"/>
        <w:rPr>
          <w:rFonts w:ascii="Bookman Old Style" w:eastAsia="Times New Roman" w:hAnsi="Bookman Old Style" w:cs="Helvetica"/>
          <w:color w:val="000000"/>
          <w:sz w:val="24"/>
          <w:szCs w:val="24"/>
          <w:lang w:eastAsia="pt-BR"/>
        </w:rPr>
      </w:pPr>
      <w:r w:rsidRPr="002838A7">
        <w:rPr>
          <w:rFonts w:ascii="Bookman Old Style" w:eastAsia="Times New Roman" w:hAnsi="Bookman Old Style" w:cs="Helvetica"/>
          <w:color w:val="000000"/>
          <w:sz w:val="24"/>
          <w:szCs w:val="24"/>
          <w:lang w:eastAsia="pt-BR"/>
        </w:rPr>
        <w:t xml:space="preserve">Recente análise pela FGV Social da pesquisa Gallup World Poll em 40 países, reconhece ao nível global, a “média” na direção do controle da pandemia e sua participação na redução da desigualdade social. O contrário vem ocorrendo em nosso país: aqui, essa análise com base no PNAD, aponta que de </w:t>
      </w:r>
      <w:proofErr w:type="gramStart"/>
      <w:r w:rsidRPr="002838A7">
        <w:rPr>
          <w:rFonts w:ascii="Bookman Old Style" w:eastAsia="Times New Roman" w:hAnsi="Bookman Old Style" w:cs="Helvetica"/>
          <w:color w:val="000000"/>
          <w:sz w:val="24"/>
          <w:szCs w:val="24"/>
          <w:lang w:eastAsia="pt-BR"/>
        </w:rPr>
        <w:t>Fevereiro</w:t>
      </w:r>
      <w:proofErr w:type="gramEnd"/>
      <w:r w:rsidRPr="002838A7">
        <w:rPr>
          <w:rFonts w:ascii="Bookman Old Style" w:eastAsia="Times New Roman" w:hAnsi="Bookman Old Style" w:cs="Helvetica"/>
          <w:color w:val="000000"/>
          <w:sz w:val="24"/>
          <w:szCs w:val="24"/>
          <w:lang w:eastAsia="pt-BR"/>
        </w:rPr>
        <w:t>/2020 a Fevereiro/2021 nossos 40% mais pobres pioraram em 10,5% sua avaliação sobre a qualidade do sistema de saúde, os 20% “do meio” pioraram em 7% e os 40% mais ricos mantiveram sua avaliação estável. Estudo do nosso IPEA revelou que 79,6% dos óbitos por COVID-19 no Rio de Janeiro foram nas áreas mais pobres, e na cidade de S. Paulo, estudo de 19,5 mil mortes por COVID-19 revelou que nos distritos com mais de 10% da população com renda per-</w:t>
      </w:r>
      <w:proofErr w:type="spellStart"/>
      <w:r w:rsidRPr="002838A7">
        <w:rPr>
          <w:rFonts w:ascii="Bookman Old Style" w:eastAsia="Times New Roman" w:hAnsi="Bookman Old Style" w:cs="Helvetica"/>
          <w:color w:val="000000"/>
          <w:sz w:val="24"/>
          <w:szCs w:val="24"/>
          <w:lang w:eastAsia="pt-BR"/>
        </w:rPr>
        <w:t>cápita</w:t>
      </w:r>
      <w:proofErr w:type="spellEnd"/>
      <w:r w:rsidRPr="002838A7">
        <w:rPr>
          <w:rFonts w:ascii="Bookman Old Style" w:eastAsia="Times New Roman" w:hAnsi="Bookman Old Style" w:cs="Helvetica"/>
          <w:color w:val="000000"/>
          <w:sz w:val="24"/>
          <w:szCs w:val="24"/>
          <w:lang w:eastAsia="pt-BR"/>
        </w:rPr>
        <w:t xml:space="preserve"> abaixo de R$275,00, morreram 70% mais por COVID-19 do que nas regiões mais ricas.     </w:t>
      </w:r>
    </w:p>
    <w:p w14:paraId="63A2D718" w14:textId="77777777" w:rsidR="00A052BF" w:rsidRPr="002838A7" w:rsidRDefault="00A052BF" w:rsidP="00A052BF">
      <w:pPr>
        <w:spacing w:before="100" w:beforeAutospacing="1" w:after="100" w:afterAutospacing="1" w:line="240" w:lineRule="auto"/>
        <w:rPr>
          <w:rFonts w:ascii="Bookman Old Style" w:eastAsia="Times New Roman" w:hAnsi="Bookman Old Style" w:cs="Helvetica"/>
          <w:color w:val="000000"/>
          <w:sz w:val="24"/>
          <w:szCs w:val="24"/>
          <w:lang w:eastAsia="pt-BR"/>
        </w:rPr>
      </w:pPr>
      <w:r w:rsidRPr="002838A7">
        <w:rPr>
          <w:rFonts w:ascii="Bookman Old Style" w:eastAsia="Times New Roman" w:hAnsi="Bookman Old Style" w:cs="Helvetica"/>
          <w:b/>
          <w:bCs/>
          <w:color w:val="000000"/>
          <w:sz w:val="24"/>
          <w:szCs w:val="24"/>
          <w:lang w:eastAsia="pt-BR"/>
        </w:rPr>
        <w:t>4º TÓPICO – PROPOSTA</w:t>
      </w:r>
    </w:p>
    <w:p w14:paraId="7922A814" w14:textId="77777777" w:rsidR="00A052BF" w:rsidRPr="002838A7" w:rsidRDefault="00A052BF" w:rsidP="00A052BF">
      <w:pPr>
        <w:spacing w:before="100" w:beforeAutospacing="1" w:after="100" w:afterAutospacing="1" w:line="240" w:lineRule="auto"/>
        <w:rPr>
          <w:rFonts w:ascii="Bookman Old Style" w:eastAsia="Times New Roman" w:hAnsi="Bookman Old Style" w:cs="Helvetica"/>
          <w:color w:val="000000"/>
          <w:sz w:val="24"/>
          <w:szCs w:val="24"/>
          <w:lang w:eastAsia="pt-BR"/>
        </w:rPr>
      </w:pPr>
      <w:r w:rsidRPr="002838A7">
        <w:rPr>
          <w:rFonts w:ascii="Bookman Old Style" w:eastAsia="Times New Roman" w:hAnsi="Bookman Old Style" w:cs="Helvetica"/>
          <w:color w:val="000000"/>
          <w:sz w:val="24"/>
          <w:szCs w:val="24"/>
          <w:lang w:eastAsia="pt-BR"/>
        </w:rPr>
        <w:t>—— Ampliar, mobilizar e priorizar desde já o debate estratégico (político, técnico e jurídico), para a implementação da diretriz constitucional da Regionalização/Hierarquização das ações e serviços do SUS, iniciando por Regiões de Saúde mais viáveis em cada Estado, agregando a decisiva contrapartida do financiamento federal,   </w:t>
      </w:r>
    </w:p>
    <w:p w14:paraId="41970AD7" w14:textId="77777777" w:rsidR="00A052BF" w:rsidRPr="002838A7" w:rsidRDefault="00A052BF" w:rsidP="00A052BF">
      <w:pPr>
        <w:spacing w:before="100" w:beforeAutospacing="1" w:after="100" w:afterAutospacing="1" w:line="240" w:lineRule="auto"/>
        <w:rPr>
          <w:rFonts w:ascii="Bookman Old Style" w:eastAsia="Times New Roman" w:hAnsi="Bookman Old Style" w:cs="Helvetica"/>
          <w:color w:val="000000"/>
          <w:sz w:val="24"/>
          <w:szCs w:val="24"/>
          <w:lang w:eastAsia="pt-BR"/>
        </w:rPr>
      </w:pPr>
      <w:r w:rsidRPr="002838A7">
        <w:rPr>
          <w:rFonts w:ascii="Bookman Old Style" w:eastAsia="Times New Roman" w:hAnsi="Bookman Old Style" w:cs="Helvetica"/>
          <w:color w:val="000000"/>
          <w:sz w:val="24"/>
          <w:szCs w:val="24"/>
          <w:lang w:eastAsia="pt-BR"/>
        </w:rPr>
        <w:t>Pressupostos básicos:</w:t>
      </w:r>
    </w:p>
    <w:p w14:paraId="5A87B272" w14:textId="77777777" w:rsidR="00A052BF" w:rsidRPr="002838A7" w:rsidRDefault="00A052BF" w:rsidP="00A052BF">
      <w:pPr>
        <w:spacing w:before="100" w:beforeAutospacing="1" w:after="100" w:afterAutospacing="1" w:line="240" w:lineRule="auto"/>
        <w:rPr>
          <w:rFonts w:ascii="Bookman Old Style" w:eastAsia="Times New Roman" w:hAnsi="Bookman Old Style" w:cs="Helvetica"/>
          <w:color w:val="000000"/>
          <w:sz w:val="24"/>
          <w:szCs w:val="24"/>
          <w:lang w:eastAsia="pt-BR"/>
        </w:rPr>
      </w:pPr>
      <w:r w:rsidRPr="002838A7">
        <w:rPr>
          <w:rFonts w:ascii="Bookman Old Style" w:eastAsia="Times New Roman" w:hAnsi="Bookman Old Style" w:cs="Helvetica"/>
          <w:color w:val="000000"/>
          <w:sz w:val="24"/>
          <w:szCs w:val="24"/>
          <w:lang w:eastAsia="pt-BR"/>
        </w:rPr>
        <w:lastRenderedPageBreak/>
        <w:t>a) a construção da Regionalização deve fazer sentido à vida das pessoas na região, com desenvolvimento da consciência do direito humano à saúde no espaço municipal e intermunicipal da Atenção Integral acessível, acolhedora e resolutiva, desde a Atenção Básica às especialidades assistenciais, acolhendo e cobrindo pelo menos 80% da população regional, incluindo os segmentos sociais médios e médio-altos,  </w:t>
      </w:r>
    </w:p>
    <w:p w14:paraId="22D59F2D" w14:textId="77777777" w:rsidR="00A052BF" w:rsidRPr="002838A7" w:rsidRDefault="00A052BF" w:rsidP="00A052BF">
      <w:pPr>
        <w:spacing w:before="100" w:beforeAutospacing="1" w:after="100" w:afterAutospacing="1" w:line="240" w:lineRule="auto"/>
        <w:rPr>
          <w:rFonts w:ascii="Bookman Old Style" w:eastAsia="Times New Roman" w:hAnsi="Bookman Old Style" w:cs="Helvetica"/>
          <w:color w:val="000000"/>
          <w:sz w:val="24"/>
          <w:szCs w:val="24"/>
          <w:lang w:eastAsia="pt-BR"/>
        </w:rPr>
      </w:pPr>
      <w:r w:rsidRPr="002838A7">
        <w:rPr>
          <w:rFonts w:ascii="Bookman Old Style" w:eastAsia="Times New Roman" w:hAnsi="Bookman Old Style" w:cs="Helvetica"/>
          <w:color w:val="000000"/>
          <w:sz w:val="24"/>
          <w:szCs w:val="24"/>
          <w:lang w:eastAsia="pt-BR"/>
        </w:rPr>
        <w:t xml:space="preserve">b) tal como a CIT ao nível nacional e </w:t>
      </w:r>
      <w:proofErr w:type="spellStart"/>
      <w:r w:rsidRPr="002838A7">
        <w:rPr>
          <w:rFonts w:ascii="Bookman Old Style" w:eastAsia="Times New Roman" w:hAnsi="Bookman Old Style" w:cs="Helvetica"/>
          <w:color w:val="000000"/>
          <w:sz w:val="24"/>
          <w:szCs w:val="24"/>
          <w:lang w:eastAsia="pt-BR"/>
        </w:rPr>
        <w:t>CIBs</w:t>
      </w:r>
      <w:proofErr w:type="spellEnd"/>
      <w:r w:rsidRPr="002838A7">
        <w:rPr>
          <w:rFonts w:ascii="Bookman Old Style" w:eastAsia="Times New Roman" w:hAnsi="Bookman Old Style" w:cs="Helvetica"/>
          <w:color w:val="000000"/>
          <w:sz w:val="24"/>
          <w:szCs w:val="24"/>
          <w:lang w:eastAsia="pt-BR"/>
        </w:rPr>
        <w:t xml:space="preserve"> no estadual, as Comissões </w:t>
      </w:r>
      <w:proofErr w:type="spellStart"/>
      <w:r w:rsidRPr="002838A7">
        <w:rPr>
          <w:rFonts w:ascii="Bookman Old Style" w:eastAsia="Times New Roman" w:hAnsi="Bookman Old Style" w:cs="Helvetica"/>
          <w:color w:val="000000"/>
          <w:sz w:val="24"/>
          <w:szCs w:val="24"/>
          <w:lang w:eastAsia="pt-BR"/>
        </w:rPr>
        <w:t>Intergestores</w:t>
      </w:r>
      <w:proofErr w:type="spellEnd"/>
      <w:r w:rsidRPr="002838A7">
        <w:rPr>
          <w:rFonts w:ascii="Bookman Old Style" w:eastAsia="Times New Roman" w:hAnsi="Bookman Old Style" w:cs="Helvetica"/>
          <w:color w:val="000000"/>
          <w:sz w:val="24"/>
          <w:szCs w:val="24"/>
          <w:lang w:eastAsia="pt-BR"/>
        </w:rPr>
        <w:t xml:space="preserve"> Regionais-</w:t>
      </w:r>
      <w:proofErr w:type="spellStart"/>
      <w:r w:rsidRPr="002838A7">
        <w:rPr>
          <w:rFonts w:ascii="Bookman Old Style" w:eastAsia="Times New Roman" w:hAnsi="Bookman Old Style" w:cs="Helvetica"/>
          <w:color w:val="000000"/>
          <w:sz w:val="24"/>
          <w:szCs w:val="24"/>
          <w:lang w:eastAsia="pt-BR"/>
        </w:rPr>
        <w:t>CIRs</w:t>
      </w:r>
      <w:proofErr w:type="spellEnd"/>
      <w:r w:rsidRPr="002838A7">
        <w:rPr>
          <w:rFonts w:ascii="Bookman Old Style" w:eastAsia="Times New Roman" w:hAnsi="Bookman Old Style" w:cs="Helvetica"/>
          <w:color w:val="000000"/>
          <w:sz w:val="24"/>
          <w:szCs w:val="24"/>
          <w:lang w:eastAsia="pt-BR"/>
        </w:rPr>
        <w:t xml:space="preserve"> são expressão legal dos níveis de governo e legítimas para deliberar, com base na Lei 141/2012 e Decreto 7508/2011, sobre o diagnóstico e planejamento regional dos serviços do SUS, seu formato de gestão pública, sua execução, e avaliação dos resultados, do custo-efetividade, e demais indicadores, ouvidos os Conselhos Municipais de Saúde e/ou sua representação regional, </w:t>
      </w:r>
    </w:p>
    <w:p w14:paraId="78483A11" w14:textId="77777777" w:rsidR="00A052BF" w:rsidRPr="002838A7" w:rsidRDefault="00A052BF" w:rsidP="00A052BF">
      <w:pPr>
        <w:spacing w:before="100" w:beforeAutospacing="1" w:after="100" w:afterAutospacing="1" w:line="240" w:lineRule="auto"/>
        <w:rPr>
          <w:rFonts w:ascii="Bookman Old Style" w:eastAsia="Times New Roman" w:hAnsi="Bookman Old Style" w:cs="Helvetica"/>
          <w:color w:val="000000"/>
          <w:sz w:val="24"/>
          <w:szCs w:val="24"/>
          <w:lang w:eastAsia="pt-BR"/>
        </w:rPr>
      </w:pPr>
      <w:r w:rsidRPr="002838A7">
        <w:rPr>
          <w:rFonts w:ascii="Bookman Old Style" w:eastAsia="Times New Roman" w:hAnsi="Bookman Old Style" w:cs="Helvetica"/>
          <w:color w:val="000000"/>
          <w:sz w:val="24"/>
          <w:szCs w:val="24"/>
          <w:lang w:eastAsia="pt-BR"/>
        </w:rPr>
        <w:t xml:space="preserve">c) a gestão regional do SUS significa salto qualitativo na realização das deliberações conjuntas das Secretarias Estaduais e Municipais de Saúde em função da aplicação das diretrizes constitucionais na Região de Saúde. Em nível mais elevado de pactuação na Região de Saúde, os Municípios e Estados testarão e adotarão, sem superposições, formato de gestão pública, </w:t>
      </w:r>
      <w:proofErr w:type="spellStart"/>
      <w:r w:rsidRPr="002838A7">
        <w:rPr>
          <w:rFonts w:ascii="Bookman Old Style" w:eastAsia="Times New Roman" w:hAnsi="Bookman Old Style" w:cs="Helvetica"/>
          <w:color w:val="000000"/>
          <w:sz w:val="24"/>
          <w:szCs w:val="24"/>
          <w:lang w:eastAsia="pt-BR"/>
        </w:rPr>
        <w:t>consorcial</w:t>
      </w:r>
      <w:proofErr w:type="spellEnd"/>
      <w:r w:rsidRPr="002838A7">
        <w:rPr>
          <w:rFonts w:ascii="Bookman Old Style" w:eastAsia="Times New Roman" w:hAnsi="Bookman Old Style" w:cs="Helvetica"/>
          <w:color w:val="000000"/>
          <w:sz w:val="24"/>
          <w:szCs w:val="24"/>
          <w:lang w:eastAsia="pt-BR"/>
        </w:rPr>
        <w:t xml:space="preserve"> ou não, na gestão regional de recursos materiais, humanos e dos serviços, além do equacionamento de pendências como:  — incorporação efetiva das UPAS (mais de 500 e outro tanto em construção), AMES e similares ao âmbito da concepção e gestão da Atenção Básica, incluindo suporte à qualidade e resolutividade das UBS e ESF, assim como a transformação dos hospitais de pequeno porte em unidades mistas de apoio ambulatorial, laboratorial, capacitação de pessoal de saúde e outros, e      </w:t>
      </w:r>
    </w:p>
    <w:p w14:paraId="05E88B46" w14:textId="77777777" w:rsidR="00A052BF" w:rsidRPr="002838A7" w:rsidRDefault="00A052BF" w:rsidP="00A052BF">
      <w:pPr>
        <w:spacing w:before="100" w:beforeAutospacing="1" w:after="100" w:afterAutospacing="1" w:line="240" w:lineRule="auto"/>
        <w:rPr>
          <w:rFonts w:ascii="Bookman Old Style" w:eastAsia="Times New Roman" w:hAnsi="Bookman Old Style" w:cs="Helvetica"/>
          <w:color w:val="000000"/>
          <w:sz w:val="24"/>
          <w:szCs w:val="24"/>
          <w:lang w:eastAsia="pt-BR"/>
        </w:rPr>
      </w:pPr>
      <w:r w:rsidRPr="002838A7">
        <w:rPr>
          <w:rFonts w:ascii="Bookman Old Style" w:eastAsia="Times New Roman" w:hAnsi="Bookman Old Style" w:cs="Helvetica"/>
          <w:color w:val="000000"/>
          <w:sz w:val="24"/>
          <w:szCs w:val="24"/>
          <w:lang w:eastAsia="pt-BR"/>
        </w:rPr>
        <w:t xml:space="preserve">d) a dependência financeira, política e estratégica à esfera federal, vem há 33 anos retardando e distorcendo inestimável espaço político-institucional na construção da parceria e sinergismo entre Estados e Municípios, período esse, comprovadamente suficiente para que a construção da Regionalização já houvesse atingido seu acerto e irreversibilidade. Ao contrário, essa diretriz constitucional, nesse prazo, vem sendo ofuscada e desconsiderada, sob o </w:t>
      </w:r>
      <w:proofErr w:type="spellStart"/>
      <w:r w:rsidRPr="002838A7">
        <w:rPr>
          <w:rFonts w:ascii="Bookman Old Style" w:eastAsia="Times New Roman" w:hAnsi="Bookman Old Style" w:cs="Helvetica"/>
          <w:color w:val="000000"/>
          <w:sz w:val="24"/>
          <w:szCs w:val="24"/>
          <w:lang w:eastAsia="pt-BR"/>
        </w:rPr>
        <w:t>sub-financiamento</w:t>
      </w:r>
      <w:proofErr w:type="spellEnd"/>
      <w:r w:rsidRPr="002838A7">
        <w:rPr>
          <w:rFonts w:ascii="Bookman Old Style" w:eastAsia="Times New Roman" w:hAnsi="Bookman Old Style" w:cs="Helvetica"/>
          <w:color w:val="000000"/>
          <w:sz w:val="24"/>
          <w:szCs w:val="24"/>
          <w:lang w:eastAsia="pt-BR"/>
        </w:rPr>
        <w:t xml:space="preserve"> e verticalismo federal, com pulverização entre 27 Estados e 5.570 Municípios.</w:t>
      </w:r>
    </w:p>
    <w:p w14:paraId="4533C1E3" w14:textId="77777777" w:rsidR="00A052BF" w:rsidRPr="002838A7" w:rsidRDefault="00A052BF" w:rsidP="00A052BF">
      <w:pPr>
        <w:spacing w:before="100" w:beforeAutospacing="1" w:after="100" w:afterAutospacing="1" w:line="240" w:lineRule="auto"/>
        <w:rPr>
          <w:rFonts w:ascii="Bookman Old Style" w:eastAsia="Times New Roman" w:hAnsi="Bookman Old Style" w:cs="Helvetica"/>
          <w:color w:val="000000"/>
          <w:sz w:val="24"/>
          <w:szCs w:val="24"/>
          <w:lang w:eastAsia="pt-BR"/>
        </w:rPr>
      </w:pPr>
      <w:r w:rsidRPr="002838A7">
        <w:rPr>
          <w:rFonts w:ascii="Bookman Old Style" w:eastAsia="Times New Roman" w:hAnsi="Bookman Old Style" w:cs="Helvetica"/>
          <w:color w:val="000000"/>
          <w:sz w:val="24"/>
          <w:szCs w:val="24"/>
          <w:lang w:eastAsia="pt-BR"/>
        </w:rPr>
        <w:t xml:space="preserve">Sublinharemos abaixo quatro desdobramentos da proposta sublinhada no início deste 4o tópico, pressupondo fortemente, que se fossem aplicados há 33 anos, sob as expectativas e mobilização da sociedade e dos parlamentares na época, que debateram e aprovaram a Constituição e as Leis 8080/1990 e 8142/1990, seguramente estariam mais próximos de correções e início imediato de aplicação. Mas na atual conjuntura soam como inexequíveis ou até impensáveis. Por isso retomamos as reflexões expostas no tópico anterior, acerca dos abalos e/ou estremecimentos na relação Sociedade-Estado, que vemos apontar </w:t>
      </w:r>
      <w:r w:rsidRPr="002838A7">
        <w:rPr>
          <w:rFonts w:ascii="Bookman Old Style" w:eastAsia="Times New Roman" w:hAnsi="Bookman Old Style" w:cs="Helvetica"/>
          <w:color w:val="000000"/>
          <w:sz w:val="24"/>
          <w:szCs w:val="24"/>
          <w:lang w:eastAsia="pt-BR"/>
        </w:rPr>
        <w:lastRenderedPageBreak/>
        <w:t>para “janela histórica” reabrindo para mobilizações sociais, democratização do Estado, resgate do SUS constitucional e viabilização dos quatro desdobramentos:      </w:t>
      </w:r>
    </w:p>
    <w:p w14:paraId="6DA209EA" w14:textId="77777777" w:rsidR="00A052BF" w:rsidRPr="002838A7" w:rsidRDefault="00A052BF" w:rsidP="00A052BF">
      <w:pPr>
        <w:spacing w:before="100" w:beforeAutospacing="1" w:after="100" w:afterAutospacing="1" w:line="240" w:lineRule="auto"/>
        <w:rPr>
          <w:rFonts w:ascii="Bookman Old Style" w:eastAsia="Times New Roman" w:hAnsi="Bookman Old Style" w:cs="Helvetica"/>
          <w:color w:val="000000"/>
          <w:sz w:val="24"/>
          <w:szCs w:val="24"/>
          <w:lang w:eastAsia="pt-BR"/>
        </w:rPr>
      </w:pPr>
      <w:r w:rsidRPr="002838A7">
        <w:rPr>
          <w:rFonts w:ascii="Bookman Old Style" w:eastAsia="Times New Roman" w:hAnsi="Bookman Old Style" w:cs="Helvetica"/>
          <w:color w:val="000000"/>
          <w:sz w:val="24"/>
          <w:szCs w:val="24"/>
          <w:lang w:eastAsia="pt-BR"/>
        </w:rPr>
        <w:t> 1) elevação dos investimentos federais nos serviços públicos em todos os níveis, recuperando o disposto inicialmente na Constituição, e sob critérios definidos pela estratégia da Regionalização/Hierarquização,</w:t>
      </w:r>
    </w:p>
    <w:p w14:paraId="7C6337C9" w14:textId="77777777" w:rsidR="00A052BF" w:rsidRPr="002838A7" w:rsidRDefault="00A052BF" w:rsidP="00A052BF">
      <w:pPr>
        <w:spacing w:before="100" w:beforeAutospacing="1" w:after="100" w:afterAutospacing="1" w:line="240" w:lineRule="auto"/>
        <w:rPr>
          <w:rFonts w:ascii="Bookman Old Style" w:eastAsia="Times New Roman" w:hAnsi="Bookman Old Style" w:cs="Helvetica"/>
          <w:color w:val="000000"/>
          <w:sz w:val="24"/>
          <w:szCs w:val="24"/>
          <w:lang w:eastAsia="pt-BR"/>
        </w:rPr>
      </w:pPr>
      <w:r w:rsidRPr="002838A7">
        <w:rPr>
          <w:rFonts w:ascii="Bookman Old Style" w:eastAsia="Times New Roman" w:hAnsi="Bookman Old Style" w:cs="Helvetica"/>
          <w:color w:val="000000"/>
          <w:sz w:val="24"/>
          <w:szCs w:val="24"/>
          <w:lang w:eastAsia="pt-BR"/>
        </w:rPr>
        <w:t>2) modernização da gestão pública em todos os níveis, visando cumprir o direito constitucional da Universalidade, Equidade, Integralidade e demais, sob construção da governança ao nível regional, otimização da relação custo-efetividade, da economia de escala, participação dos trabalhadores de saúde sem corporativismos, transparência e participação da população usuária, etc.   </w:t>
      </w:r>
    </w:p>
    <w:p w14:paraId="05601BE0" w14:textId="77777777" w:rsidR="00A052BF" w:rsidRPr="002838A7" w:rsidRDefault="00A052BF" w:rsidP="00A052BF">
      <w:pPr>
        <w:spacing w:before="100" w:beforeAutospacing="1" w:after="100" w:afterAutospacing="1" w:line="240" w:lineRule="auto"/>
        <w:rPr>
          <w:rFonts w:ascii="Bookman Old Style" w:eastAsia="Times New Roman" w:hAnsi="Bookman Old Style" w:cs="Helvetica"/>
          <w:color w:val="000000"/>
          <w:sz w:val="24"/>
          <w:szCs w:val="24"/>
          <w:lang w:eastAsia="pt-BR"/>
        </w:rPr>
      </w:pPr>
      <w:r w:rsidRPr="002838A7">
        <w:rPr>
          <w:rFonts w:ascii="Bookman Old Style" w:eastAsia="Times New Roman" w:hAnsi="Bookman Old Style" w:cs="Helvetica"/>
          <w:color w:val="000000"/>
          <w:sz w:val="24"/>
          <w:szCs w:val="24"/>
          <w:lang w:eastAsia="pt-BR"/>
        </w:rPr>
        <w:t xml:space="preserve">3) os serviços privados complementares do SUS, incluindo as OS, OSCIP, as PPP e outros formatos, deverão ser efetivamente regulados para atuar como se públicos </w:t>
      </w:r>
      <w:proofErr w:type="gramStart"/>
      <w:r w:rsidRPr="002838A7">
        <w:rPr>
          <w:rFonts w:ascii="Bookman Old Style" w:eastAsia="Times New Roman" w:hAnsi="Bookman Old Style" w:cs="Helvetica"/>
          <w:color w:val="000000"/>
          <w:sz w:val="24"/>
          <w:szCs w:val="24"/>
          <w:lang w:eastAsia="pt-BR"/>
        </w:rPr>
        <w:t>fossem, visando</w:t>
      </w:r>
      <w:proofErr w:type="gramEnd"/>
      <w:r w:rsidRPr="002838A7">
        <w:rPr>
          <w:rFonts w:ascii="Bookman Old Style" w:eastAsia="Times New Roman" w:hAnsi="Bookman Old Style" w:cs="Helvetica"/>
          <w:color w:val="000000"/>
          <w:sz w:val="24"/>
          <w:szCs w:val="24"/>
          <w:lang w:eastAsia="pt-BR"/>
        </w:rPr>
        <w:t xml:space="preserve"> o cumprimento cabal de todas as diretrizes legais do modelo de atenção “SUS”, rompendo com práticas mercado/acumulação de capital: </w:t>
      </w:r>
      <w:proofErr w:type="spellStart"/>
      <w:r w:rsidRPr="002838A7">
        <w:rPr>
          <w:rFonts w:ascii="Bookman Old Style" w:eastAsia="Times New Roman" w:hAnsi="Bookman Old Style" w:cs="Helvetica"/>
          <w:color w:val="000000"/>
          <w:sz w:val="24"/>
          <w:szCs w:val="24"/>
          <w:lang w:eastAsia="pt-BR"/>
        </w:rPr>
        <w:t>lobismos</w:t>
      </w:r>
      <w:proofErr w:type="spellEnd"/>
      <w:r w:rsidRPr="002838A7">
        <w:rPr>
          <w:rFonts w:ascii="Bookman Old Style" w:eastAsia="Times New Roman" w:hAnsi="Bookman Old Style" w:cs="Helvetica"/>
          <w:color w:val="000000"/>
          <w:sz w:val="24"/>
          <w:szCs w:val="24"/>
          <w:lang w:eastAsia="pt-BR"/>
        </w:rPr>
        <w:t>, exclusivismos, monopólios, corporativismo e outros, sob pena de ruptura de contrato e respectiva elevação de investimento em próprios públicos, e</w:t>
      </w:r>
    </w:p>
    <w:p w14:paraId="531A0B9C" w14:textId="77777777" w:rsidR="00A052BF" w:rsidRPr="002838A7" w:rsidRDefault="00A052BF" w:rsidP="00A052BF">
      <w:pPr>
        <w:spacing w:before="100" w:beforeAutospacing="1" w:after="100" w:afterAutospacing="1" w:line="240" w:lineRule="auto"/>
        <w:rPr>
          <w:rFonts w:ascii="Bookman Old Style" w:eastAsia="Times New Roman" w:hAnsi="Bookman Old Style" w:cs="Helvetica"/>
          <w:color w:val="000000"/>
          <w:sz w:val="24"/>
          <w:szCs w:val="24"/>
          <w:lang w:eastAsia="pt-BR"/>
        </w:rPr>
      </w:pPr>
      <w:r w:rsidRPr="002838A7">
        <w:rPr>
          <w:rFonts w:ascii="Bookman Old Style" w:eastAsia="Times New Roman" w:hAnsi="Bookman Old Style" w:cs="Helvetica"/>
          <w:color w:val="000000"/>
          <w:sz w:val="24"/>
          <w:szCs w:val="24"/>
          <w:lang w:eastAsia="pt-BR"/>
        </w:rPr>
        <w:t>4) no caso dos privados suplementares (mercado dos planos e seguros privados), a relação com o governo deverá ser reprogramada com prazos e etapas, objetivando regra geral de substituir seu financiamento público (renúncia fiscal e outras formas de subsídio público), pela assunção das leis de mercado, com realocação integral dos respectivos recursos federais, também por etapas, à implementação da diretriz constitucional da Regionalização/Hierarquização no SUS. As exceções e desdobramentos dessa regra geral deverão constar em regulamentação debatida e aprovada na CIT e CNS.  </w:t>
      </w:r>
    </w:p>
    <w:p w14:paraId="293C3218" w14:textId="77777777" w:rsidR="00A052BF" w:rsidRPr="002838A7" w:rsidRDefault="00A052BF" w:rsidP="00A052BF">
      <w:pPr>
        <w:spacing w:before="100" w:beforeAutospacing="1" w:after="100" w:afterAutospacing="1" w:line="240" w:lineRule="auto"/>
        <w:rPr>
          <w:rFonts w:ascii="Bookman Old Style" w:eastAsia="Times New Roman" w:hAnsi="Bookman Old Style" w:cs="Helvetica"/>
          <w:color w:val="000000"/>
          <w:sz w:val="24"/>
          <w:szCs w:val="24"/>
          <w:lang w:eastAsia="pt-BR"/>
        </w:rPr>
      </w:pPr>
      <w:r w:rsidRPr="002838A7">
        <w:rPr>
          <w:rFonts w:ascii="Bookman Old Style" w:eastAsia="Times New Roman" w:hAnsi="Bookman Old Style" w:cs="Helvetica"/>
          <w:color w:val="000000"/>
          <w:sz w:val="24"/>
          <w:szCs w:val="24"/>
          <w:lang w:eastAsia="pt-BR"/>
        </w:rPr>
        <w:t>Finalizando, reafirmamos posição de que as reflexões expostas no 3o TÓPICO permanecerão durante e após o atual “vendaval” extrema-direita brasileira, vendaval gerado no ventre do conjunto da própria sociedade. Tanto na sua vigência como após esse vendaval, permanecem os desafios estruturais federais de 33 anos no financiamento e estruturação do modelo de atenção à saúde do SUS constitucional.</w:t>
      </w:r>
    </w:p>
    <w:p w14:paraId="055A9512" w14:textId="77777777" w:rsidR="00A052BF" w:rsidRPr="002838A7" w:rsidRDefault="00A052BF" w:rsidP="00A052BF">
      <w:pPr>
        <w:spacing w:before="100" w:beforeAutospacing="1" w:after="100" w:afterAutospacing="1" w:line="240" w:lineRule="auto"/>
        <w:rPr>
          <w:rFonts w:ascii="Bookman Old Style" w:eastAsia="Times New Roman" w:hAnsi="Bookman Old Style" w:cs="Helvetica"/>
          <w:color w:val="000000"/>
          <w:sz w:val="24"/>
          <w:szCs w:val="24"/>
          <w:lang w:eastAsia="pt-BR"/>
        </w:rPr>
      </w:pPr>
      <w:r w:rsidRPr="002838A7">
        <w:rPr>
          <w:rFonts w:ascii="Bookman Old Style" w:eastAsia="Times New Roman" w:hAnsi="Bookman Old Style" w:cs="Helvetica"/>
          <w:color w:val="000000"/>
          <w:sz w:val="24"/>
          <w:szCs w:val="24"/>
          <w:lang w:eastAsia="pt-BR"/>
        </w:rPr>
        <w:t xml:space="preserve">Gonzalo </w:t>
      </w:r>
      <w:proofErr w:type="spellStart"/>
      <w:r w:rsidRPr="002838A7">
        <w:rPr>
          <w:rFonts w:ascii="Bookman Old Style" w:eastAsia="Times New Roman" w:hAnsi="Bookman Old Style" w:cs="Helvetica"/>
          <w:color w:val="000000"/>
          <w:sz w:val="24"/>
          <w:szCs w:val="24"/>
          <w:lang w:eastAsia="pt-BR"/>
        </w:rPr>
        <w:t>Vecina</w:t>
      </w:r>
      <w:proofErr w:type="spellEnd"/>
      <w:r w:rsidRPr="002838A7">
        <w:rPr>
          <w:rFonts w:ascii="Bookman Old Style" w:eastAsia="Times New Roman" w:hAnsi="Bookman Old Style" w:cs="Helvetica"/>
          <w:color w:val="000000"/>
          <w:sz w:val="24"/>
          <w:szCs w:val="24"/>
          <w:lang w:eastAsia="pt-BR"/>
        </w:rPr>
        <w:t xml:space="preserve"> reflete que apesar das atuais desgraças de origem federal, entre elas a epidemiológica com a pandemia, o SUS tão maltratado em sua trajetória, vem, pelos Estados e Municípios, sendo o ponto alto a favor da população. Aponta que a Atenção Básica, muito prejudicada e desarticulada, requer estratégias de recriação, elevação da cobertura e resolutividade, além da elevação e reestruturação do financiamento em todos os níveis do sistema. Ele refere: –</w:t>
      </w:r>
    </w:p>
    <w:p w14:paraId="7F15788D" w14:textId="77777777" w:rsidR="00A052BF" w:rsidRPr="002838A7" w:rsidRDefault="00A052BF" w:rsidP="00A052BF">
      <w:pPr>
        <w:spacing w:before="100" w:beforeAutospacing="1" w:after="100" w:afterAutospacing="1" w:line="240" w:lineRule="auto"/>
        <w:rPr>
          <w:rFonts w:ascii="Bookman Old Style" w:eastAsia="Times New Roman" w:hAnsi="Bookman Old Style" w:cs="Helvetica"/>
          <w:color w:val="000000"/>
          <w:sz w:val="24"/>
          <w:szCs w:val="24"/>
          <w:lang w:eastAsia="pt-BR"/>
        </w:rPr>
      </w:pPr>
      <w:r w:rsidRPr="002838A7">
        <w:rPr>
          <w:rFonts w:ascii="Bookman Old Style" w:eastAsia="Times New Roman" w:hAnsi="Bookman Old Style" w:cs="Helvetica"/>
          <w:color w:val="000000"/>
          <w:sz w:val="24"/>
          <w:szCs w:val="24"/>
          <w:lang w:eastAsia="pt-BR"/>
        </w:rPr>
        <w:lastRenderedPageBreak/>
        <w:t>a) importância da rede das UPAS e AMES não significar mero amortecimento e compensação da baixa cobertura efetiva e resolutividade da ABS, mas sim, integrar a ABS na sua concepção, qualificação, expansão e gestão e</w:t>
      </w:r>
    </w:p>
    <w:p w14:paraId="75BEAF15" w14:textId="77777777" w:rsidR="00A052BF" w:rsidRPr="002838A7" w:rsidRDefault="00A052BF" w:rsidP="00A052BF">
      <w:pPr>
        <w:spacing w:before="100" w:beforeAutospacing="1" w:after="100" w:afterAutospacing="1" w:line="240" w:lineRule="auto"/>
        <w:rPr>
          <w:rFonts w:ascii="Bookman Old Style" w:eastAsia="Times New Roman" w:hAnsi="Bookman Old Style" w:cs="Helvetica"/>
          <w:color w:val="000000"/>
          <w:sz w:val="24"/>
          <w:szCs w:val="24"/>
          <w:lang w:eastAsia="pt-BR"/>
        </w:rPr>
      </w:pPr>
      <w:r w:rsidRPr="002838A7">
        <w:rPr>
          <w:rFonts w:ascii="Bookman Old Style" w:eastAsia="Times New Roman" w:hAnsi="Bookman Old Style" w:cs="Helvetica"/>
          <w:color w:val="000000"/>
          <w:sz w:val="24"/>
          <w:szCs w:val="24"/>
          <w:lang w:eastAsia="pt-BR"/>
        </w:rPr>
        <w:t>b) os hospitais de pequeno porte devem der adaptados para unidades mistas sem internação, mas com atividades de apoio adequado ao perfil regional: atenção ambulatorial especializada, capacitação de recursos humanos de saúde, coleta de material para exames laboratoriais, etc.</w:t>
      </w:r>
    </w:p>
    <w:p w14:paraId="2F4FAE31" w14:textId="77777777" w:rsidR="00A052BF" w:rsidRPr="002838A7" w:rsidRDefault="00A052BF" w:rsidP="00A052BF">
      <w:pPr>
        <w:spacing w:before="100" w:beforeAutospacing="1" w:after="100" w:afterAutospacing="1" w:line="240" w:lineRule="auto"/>
        <w:rPr>
          <w:rFonts w:ascii="Bookman Old Style" w:eastAsia="Times New Roman" w:hAnsi="Bookman Old Style" w:cs="Helvetica"/>
          <w:color w:val="000000"/>
          <w:sz w:val="24"/>
          <w:szCs w:val="24"/>
          <w:lang w:eastAsia="pt-BR"/>
        </w:rPr>
      </w:pPr>
      <w:r w:rsidRPr="002838A7">
        <w:rPr>
          <w:rFonts w:ascii="Bookman Old Style" w:eastAsia="Times New Roman" w:hAnsi="Bookman Old Style" w:cs="Helvetica"/>
          <w:color w:val="000000"/>
          <w:sz w:val="24"/>
          <w:szCs w:val="24"/>
          <w:lang w:eastAsia="pt-BR"/>
        </w:rPr>
        <w:t>Segundo Gonzalo, devemos mobilizar e estruturar a construção das Regiões de Saúde, o que implica na própria construção do nosso Estado constitucional. Enfatiza nessa construção, que a oferta da Atenção Integral e Equitativa à Saúde deve se dar sob o paradigma da Avaliação Tecnológica em Saúde, economia de escala (salvo exceções atreladas às diretrizes do SUS), relação custo-efetividade e participação efetiva dos Conselhos de Saúde. Quanto à eleição e ascensão do atual governo federal Gonzalo indaga quais erros e equívocos políticos e de gestão foram cometidos em etapas e governos anteriores, que propiciaram a emergência do governo atual e seus desatinos na saúde e além da saúde. Acrescentamos: sem o que, permanecemos menos credibilizados, e ainda vulneráveis junto às maiorias.    </w:t>
      </w:r>
    </w:p>
    <w:p w14:paraId="1EDA677E" w14:textId="77777777" w:rsidR="00A052BF" w:rsidRPr="002838A7" w:rsidRDefault="00A052BF" w:rsidP="00A052BF">
      <w:pPr>
        <w:spacing w:before="100" w:beforeAutospacing="1" w:after="100" w:afterAutospacing="1" w:line="240" w:lineRule="auto"/>
        <w:rPr>
          <w:rFonts w:ascii="Bookman Old Style" w:eastAsia="Times New Roman" w:hAnsi="Bookman Old Style" w:cs="Helvetica"/>
          <w:color w:val="000000"/>
          <w:sz w:val="24"/>
          <w:szCs w:val="24"/>
          <w:lang w:eastAsia="pt-BR"/>
        </w:rPr>
      </w:pPr>
      <w:r w:rsidRPr="002838A7">
        <w:rPr>
          <w:rFonts w:ascii="Bookman Old Style" w:eastAsia="Times New Roman" w:hAnsi="Bookman Old Style" w:cs="Helvetica"/>
          <w:color w:val="000000"/>
          <w:sz w:val="24"/>
          <w:szCs w:val="24"/>
          <w:lang w:eastAsia="pt-BR"/>
        </w:rPr>
        <w:t xml:space="preserve">Jurandi Frutuoso destaca seis prioridades desde já: a) expandir a consciência política para os direitos sociais, b) estender a rede de APS, elevar sua resolutividade, incluindo o campo da </w:t>
      </w:r>
      <w:proofErr w:type="spellStart"/>
      <w:r w:rsidRPr="002838A7">
        <w:rPr>
          <w:rFonts w:ascii="Bookman Old Style" w:eastAsia="Times New Roman" w:hAnsi="Bookman Old Style" w:cs="Helvetica"/>
          <w:i/>
          <w:iCs/>
          <w:color w:val="000000"/>
          <w:sz w:val="24"/>
          <w:szCs w:val="24"/>
          <w:lang w:eastAsia="pt-BR"/>
        </w:rPr>
        <w:t>tele-saúde</w:t>
      </w:r>
      <w:proofErr w:type="spellEnd"/>
      <w:r w:rsidRPr="002838A7">
        <w:rPr>
          <w:rFonts w:ascii="Bookman Old Style" w:eastAsia="Times New Roman" w:hAnsi="Bookman Old Style" w:cs="Helvetica"/>
          <w:color w:val="000000"/>
          <w:sz w:val="24"/>
          <w:szCs w:val="24"/>
          <w:lang w:eastAsia="pt-BR"/>
        </w:rPr>
        <w:t xml:space="preserve">, c) incorporar os leitos criados durante a pandemia, d) fortalecer a rede nacional de vigilância em saúde, e) fortalecer a CIT, </w:t>
      </w:r>
      <w:proofErr w:type="spellStart"/>
      <w:r w:rsidRPr="002838A7">
        <w:rPr>
          <w:rFonts w:ascii="Bookman Old Style" w:eastAsia="Times New Roman" w:hAnsi="Bookman Old Style" w:cs="Helvetica"/>
          <w:color w:val="000000"/>
          <w:sz w:val="24"/>
          <w:szCs w:val="24"/>
          <w:lang w:eastAsia="pt-BR"/>
        </w:rPr>
        <w:t>CIBs</w:t>
      </w:r>
      <w:proofErr w:type="spellEnd"/>
      <w:r w:rsidRPr="002838A7">
        <w:rPr>
          <w:rFonts w:ascii="Bookman Old Style" w:eastAsia="Times New Roman" w:hAnsi="Bookman Old Style" w:cs="Helvetica"/>
          <w:color w:val="000000"/>
          <w:sz w:val="24"/>
          <w:szCs w:val="24"/>
          <w:lang w:eastAsia="pt-BR"/>
        </w:rPr>
        <w:t xml:space="preserve"> e </w:t>
      </w:r>
      <w:proofErr w:type="spellStart"/>
      <w:r w:rsidRPr="002838A7">
        <w:rPr>
          <w:rFonts w:ascii="Bookman Old Style" w:eastAsia="Times New Roman" w:hAnsi="Bookman Old Style" w:cs="Helvetica"/>
          <w:color w:val="000000"/>
          <w:sz w:val="24"/>
          <w:szCs w:val="24"/>
          <w:lang w:eastAsia="pt-BR"/>
        </w:rPr>
        <w:t>CIRs</w:t>
      </w:r>
      <w:proofErr w:type="spellEnd"/>
      <w:r w:rsidRPr="002838A7">
        <w:rPr>
          <w:rFonts w:ascii="Bookman Old Style" w:eastAsia="Times New Roman" w:hAnsi="Bookman Old Style" w:cs="Helvetica"/>
          <w:color w:val="000000"/>
          <w:sz w:val="24"/>
          <w:szCs w:val="24"/>
          <w:lang w:eastAsia="pt-BR"/>
        </w:rPr>
        <w:t xml:space="preserve"> em suas pactuações e competência política na implementação das diretrizes constitucionais, e f) priorizar as pactuações tri e bipartites, perante o lado volúvel da alta rotatividade dos ministros e secretários de Saúde.</w:t>
      </w:r>
    </w:p>
    <w:p w14:paraId="49943900" w14:textId="77777777" w:rsidR="00A052BF" w:rsidRPr="002838A7" w:rsidRDefault="00A052BF" w:rsidP="00A052BF">
      <w:pPr>
        <w:spacing w:before="100" w:beforeAutospacing="1" w:after="100" w:afterAutospacing="1" w:line="240" w:lineRule="auto"/>
        <w:rPr>
          <w:rFonts w:ascii="Bookman Old Style" w:eastAsia="Times New Roman" w:hAnsi="Bookman Old Style" w:cs="Helvetica"/>
          <w:color w:val="585858"/>
          <w:sz w:val="24"/>
          <w:szCs w:val="24"/>
          <w:lang w:eastAsia="pt-BR"/>
        </w:rPr>
      </w:pPr>
      <w:r w:rsidRPr="002838A7">
        <w:rPr>
          <w:rFonts w:ascii="Bookman Old Style" w:eastAsia="Times New Roman" w:hAnsi="Bookman Old Style" w:cs="Helvetica"/>
          <w:color w:val="585858"/>
          <w:sz w:val="24"/>
          <w:szCs w:val="24"/>
          <w:lang w:eastAsia="pt-BR"/>
        </w:rPr>
        <w:fldChar w:fldCharType="begin"/>
      </w:r>
      <w:r w:rsidRPr="002838A7">
        <w:rPr>
          <w:rFonts w:ascii="Bookman Old Style" w:eastAsia="Times New Roman" w:hAnsi="Bookman Old Style" w:cs="Helvetica"/>
          <w:color w:val="585858"/>
          <w:sz w:val="24"/>
          <w:szCs w:val="24"/>
          <w:lang w:eastAsia="pt-BR"/>
        </w:rPr>
        <w:instrText xml:space="preserve"> HYPERLINK "https://outraspalavras.net/author/nelsonrodriguesdossantos/" </w:instrText>
      </w:r>
      <w:r w:rsidRPr="002838A7">
        <w:rPr>
          <w:rFonts w:ascii="Bookman Old Style" w:eastAsia="Times New Roman" w:hAnsi="Bookman Old Style" w:cs="Helvetica"/>
          <w:color w:val="585858"/>
          <w:sz w:val="24"/>
          <w:szCs w:val="24"/>
          <w:lang w:eastAsia="pt-BR"/>
        </w:rPr>
      </w:r>
      <w:r w:rsidRPr="002838A7">
        <w:rPr>
          <w:rFonts w:ascii="Bookman Old Style" w:eastAsia="Times New Roman" w:hAnsi="Bookman Old Style" w:cs="Helvetica"/>
          <w:color w:val="585858"/>
          <w:sz w:val="24"/>
          <w:szCs w:val="24"/>
          <w:lang w:eastAsia="pt-BR"/>
        </w:rPr>
        <w:fldChar w:fldCharType="separate"/>
      </w:r>
    </w:p>
    <w:p w14:paraId="565B91C3" w14:textId="77777777" w:rsidR="00A052BF" w:rsidRPr="002838A7" w:rsidRDefault="00A052BF" w:rsidP="00A052BF">
      <w:pPr>
        <w:spacing w:before="100" w:beforeAutospacing="1" w:after="100" w:afterAutospacing="1" w:line="240" w:lineRule="auto"/>
        <w:outlineLvl w:val="4"/>
        <w:rPr>
          <w:rFonts w:ascii="Bookman Old Style" w:eastAsia="Times New Roman" w:hAnsi="Bookman Old Style" w:cs="Helvetica"/>
          <w:b/>
          <w:bCs/>
          <w:caps/>
          <w:color w:val="585858"/>
          <w:sz w:val="24"/>
          <w:szCs w:val="24"/>
          <w:lang w:eastAsia="pt-BR"/>
        </w:rPr>
      </w:pPr>
      <w:r w:rsidRPr="002838A7">
        <w:rPr>
          <w:rFonts w:ascii="Bookman Old Style" w:eastAsia="Times New Roman" w:hAnsi="Bookman Old Style" w:cs="Helvetica"/>
          <w:b/>
          <w:bCs/>
          <w:caps/>
          <w:color w:val="585858"/>
          <w:sz w:val="24"/>
          <w:szCs w:val="24"/>
          <w:lang w:eastAsia="pt-BR"/>
        </w:rPr>
        <w:t>Nelson Rodrigues dos Santos</w:t>
      </w:r>
    </w:p>
    <w:p w14:paraId="11F3BABD" w14:textId="77777777" w:rsidR="00A052BF" w:rsidRPr="002838A7" w:rsidRDefault="00A052BF" w:rsidP="00A052BF">
      <w:pPr>
        <w:spacing w:before="100" w:beforeAutospacing="1" w:after="100" w:afterAutospacing="1" w:line="240" w:lineRule="auto"/>
        <w:rPr>
          <w:rFonts w:ascii="Bookman Old Style" w:eastAsia="Times New Roman" w:hAnsi="Bookman Old Style" w:cs="Helvetica"/>
          <w:color w:val="585858"/>
          <w:sz w:val="24"/>
          <w:szCs w:val="24"/>
          <w:lang w:eastAsia="pt-BR"/>
        </w:rPr>
      </w:pPr>
      <w:r w:rsidRPr="002838A7">
        <w:rPr>
          <w:rFonts w:ascii="Bookman Old Style" w:eastAsia="Times New Roman" w:hAnsi="Bookman Old Style" w:cs="Helvetica"/>
          <w:color w:val="585858"/>
          <w:sz w:val="24"/>
          <w:szCs w:val="24"/>
          <w:lang w:eastAsia="pt-BR"/>
        </w:rPr>
        <w:t xml:space="preserve">Membro do Conselho Superior do </w:t>
      </w:r>
      <w:proofErr w:type="spellStart"/>
      <w:r w:rsidRPr="002838A7">
        <w:rPr>
          <w:rFonts w:ascii="Bookman Old Style" w:eastAsia="Times New Roman" w:hAnsi="Bookman Old Style" w:cs="Helvetica"/>
          <w:color w:val="585858"/>
          <w:sz w:val="24"/>
          <w:szCs w:val="24"/>
          <w:lang w:eastAsia="pt-BR"/>
        </w:rPr>
        <w:t>Idisa</w:t>
      </w:r>
      <w:proofErr w:type="spellEnd"/>
      <w:r w:rsidRPr="002838A7">
        <w:rPr>
          <w:rFonts w:ascii="Bookman Old Style" w:eastAsia="Times New Roman" w:hAnsi="Bookman Old Style" w:cs="Helvetica"/>
          <w:color w:val="585858"/>
          <w:sz w:val="24"/>
          <w:szCs w:val="24"/>
          <w:lang w:eastAsia="pt-BR"/>
        </w:rPr>
        <w:t xml:space="preserve"> -- Instituto de Direito </w:t>
      </w:r>
      <w:proofErr w:type="spellStart"/>
      <w:r w:rsidRPr="002838A7">
        <w:rPr>
          <w:rFonts w:ascii="Bookman Old Style" w:eastAsia="Times New Roman" w:hAnsi="Bookman Old Style" w:cs="Helvetica"/>
          <w:color w:val="585858"/>
          <w:sz w:val="24"/>
          <w:szCs w:val="24"/>
          <w:lang w:eastAsia="pt-BR"/>
        </w:rPr>
        <w:t>Santiário</w:t>
      </w:r>
      <w:proofErr w:type="spellEnd"/>
      <w:r w:rsidRPr="002838A7">
        <w:rPr>
          <w:rFonts w:ascii="Bookman Old Style" w:eastAsia="Times New Roman" w:hAnsi="Bookman Old Style" w:cs="Helvetica"/>
          <w:color w:val="585858"/>
          <w:sz w:val="24"/>
          <w:szCs w:val="24"/>
          <w:lang w:eastAsia="pt-BR"/>
        </w:rPr>
        <w:t xml:space="preserve"> Aplicado</w:t>
      </w:r>
    </w:p>
    <w:p w14:paraId="0E4FB281" w14:textId="77777777" w:rsidR="00A06C3E" w:rsidRPr="002838A7" w:rsidRDefault="00A052BF" w:rsidP="00A06C3E">
      <w:pPr>
        <w:spacing w:before="100" w:beforeAutospacing="1" w:after="100" w:afterAutospacing="1" w:line="240" w:lineRule="auto"/>
        <w:rPr>
          <w:rFonts w:ascii="Bookman Old Style" w:eastAsia="Times New Roman" w:hAnsi="Bookman Old Style" w:cs="Helvetica"/>
          <w:color w:val="585858"/>
          <w:sz w:val="24"/>
          <w:szCs w:val="24"/>
          <w:lang w:eastAsia="pt-BR"/>
        </w:rPr>
      </w:pPr>
      <w:r w:rsidRPr="002838A7">
        <w:rPr>
          <w:rFonts w:ascii="Bookman Old Style" w:eastAsia="Times New Roman" w:hAnsi="Bookman Old Style" w:cs="Helvetica"/>
          <w:color w:val="585858"/>
          <w:sz w:val="24"/>
          <w:szCs w:val="24"/>
          <w:lang w:eastAsia="pt-BR"/>
        </w:rPr>
        <w:fldChar w:fldCharType="end"/>
      </w:r>
      <w:r w:rsidR="00A06C3E" w:rsidRPr="002838A7">
        <w:rPr>
          <w:rFonts w:ascii="Bookman Old Style" w:eastAsia="Times New Roman" w:hAnsi="Bookman Old Style" w:cs="Helvetica"/>
          <w:color w:val="585858"/>
          <w:sz w:val="24"/>
          <w:szCs w:val="24"/>
          <w:lang w:eastAsia="pt-BR"/>
        </w:rPr>
        <w:t>Acabo de receber 9e ler)</w:t>
      </w:r>
      <w:r w:rsidR="00A06C3E" w:rsidRPr="002838A7">
        <w:rPr>
          <w:rFonts w:ascii="Bookman Old Style" w:eastAsia="Times New Roman" w:hAnsi="Bookman Old Style" w:cs="Helvetica"/>
          <w:i/>
          <w:iCs/>
          <w:color w:val="585858"/>
          <w:sz w:val="24"/>
          <w:szCs w:val="24"/>
          <w:lang w:eastAsia="pt-BR"/>
        </w:rPr>
        <w:t xml:space="preserve"> </w:t>
      </w:r>
    </w:p>
    <w:p w14:paraId="1745ACA7" w14:textId="77777777" w:rsidR="00A06C3E" w:rsidRPr="002838A7" w:rsidRDefault="00A06C3E" w:rsidP="00A06C3E">
      <w:pPr>
        <w:spacing w:before="100" w:beforeAutospacing="1" w:after="100" w:afterAutospacing="1" w:line="240" w:lineRule="auto"/>
        <w:rPr>
          <w:rFonts w:ascii="Bookman Old Style" w:eastAsia="Times New Roman" w:hAnsi="Bookman Old Style" w:cs="Helvetica"/>
          <w:color w:val="585858"/>
          <w:sz w:val="24"/>
          <w:szCs w:val="24"/>
          <w:lang w:eastAsia="pt-BR"/>
        </w:rPr>
      </w:pPr>
    </w:p>
    <w:sectPr w:rsidR="00A06C3E" w:rsidRPr="002838A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antana!important">
    <w:altName w:val="Times New Roman"/>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071CDE"/>
    <w:multiLevelType w:val="multilevel"/>
    <w:tmpl w:val="501E01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363702E"/>
    <w:multiLevelType w:val="multilevel"/>
    <w:tmpl w:val="A7AACC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74A3458"/>
    <w:multiLevelType w:val="multilevel"/>
    <w:tmpl w:val="AFBEB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4A444FE1"/>
    <w:multiLevelType w:val="multilevel"/>
    <w:tmpl w:val="3BEC44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4A9D3E9A"/>
    <w:multiLevelType w:val="multilevel"/>
    <w:tmpl w:val="C7767A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50BC1549"/>
    <w:multiLevelType w:val="multilevel"/>
    <w:tmpl w:val="843EB27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54045789"/>
    <w:multiLevelType w:val="multilevel"/>
    <w:tmpl w:val="F350F5F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5B7F7263"/>
    <w:multiLevelType w:val="multilevel"/>
    <w:tmpl w:val="2E9EDF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78103D87"/>
    <w:multiLevelType w:val="multilevel"/>
    <w:tmpl w:val="2DDA85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2073380869">
    <w:abstractNumId w:val="6"/>
  </w:num>
  <w:num w:numId="2" w16cid:durableId="1356541766">
    <w:abstractNumId w:val="8"/>
  </w:num>
  <w:num w:numId="3" w16cid:durableId="1869024977">
    <w:abstractNumId w:val="0"/>
  </w:num>
  <w:num w:numId="4" w16cid:durableId="1013413875">
    <w:abstractNumId w:val="7"/>
  </w:num>
  <w:num w:numId="5" w16cid:durableId="932668049">
    <w:abstractNumId w:val="5"/>
  </w:num>
  <w:num w:numId="6" w16cid:durableId="403796792">
    <w:abstractNumId w:val="1"/>
  </w:num>
  <w:num w:numId="7" w16cid:durableId="1215004227">
    <w:abstractNumId w:val="4"/>
  </w:num>
  <w:num w:numId="8" w16cid:durableId="322972185">
    <w:abstractNumId w:val="3"/>
  </w:num>
  <w:num w:numId="9" w16cid:durableId="2468113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52BF"/>
    <w:rsid w:val="00060715"/>
    <w:rsid w:val="0019046F"/>
    <w:rsid w:val="002838A7"/>
    <w:rsid w:val="002B2550"/>
    <w:rsid w:val="002E6B65"/>
    <w:rsid w:val="003124CC"/>
    <w:rsid w:val="0032617B"/>
    <w:rsid w:val="00337FC5"/>
    <w:rsid w:val="003424BD"/>
    <w:rsid w:val="003D7684"/>
    <w:rsid w:val="0048484E"/>
    <w:rsid w:val="004D7789"/>
    <w:rsid w:val="00512996"/>
    <w:rsid w:val="00550A9D"/>
    <w:rsid w:val="005B08DA"/>
    <w:rsid w:val="005B767B"/>
    <w:rsid w:val="00656127"/>
    <w:rsid w:val="00693DDB"/>
    <w:rsid w:val="00801AF4"/>
    <w:rsid w:val="008143B8"/>
    <w:rsid w:val="00820CEE"/>
    <w:rsid w:val="008774F6"/>
    <w:rsid w:val="008B0FB0"/>
    <w:rsid w:val="0091256B"/>
    <w:rsid w:val="009263A9"/>
    <w:rsid w:val="009814D5"/>
    <w:rsid w:val="009D4C90"/>
    <w:rsid w:val="009F4078"/>
    <w:rsid w:val="00A052BF"/>
    <w:rsid w:val="00A06C3E"/>
    <w:rsid w:val="00A21472"/>
    <w:rsid w:val="00B13084"/>
    <w:rsid w:val="00D56A7C"/>
    <w:rsid w:val="00D906A2"/>
    <w:rsid w:val="00DD6FFF"/>
    <w:rsid w:val="00EC6464"/>
    <w:rsid w:val="00ED78CF"/>
    <w:rsid w:val="00F2460B"/>
    <w:rsid w:val="00F3516B"/>
    <w:rsid w:val="00FD4B6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85842A"/>
  <w15:docId w15:val="{5936A609-AF67-4246-BE6B-62677FB6CA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link w:val="Ttulo1Char"/>
    <w:uiPriority w:val="9"/>
    <w:qFormat/>
    <w:rsid w:val="00A052BF"/>
    <w:pPr>
      <w:spacing w:after="0" w:line="240" w:lineRule="auto"/>
      <w:outlineLvl w:val="0"/>
    </w:pPr>
    <w:rPr>
      <w:rFonts w:ascii="Helvetica" w:eastAsia="Times New Roman" w:hAnsi="Helvetica" w:cs="Helvetica"/>
      <w:kern w:val="36"/>
      <w:sz w:val="48"/>
      <w:szCs w:val="48"/>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A052BF"/>
    <w:rPr>
      <w:rFonts w:ascii="Helvetica" w:eastAsia="Times New Roman" w:hAnsi="Helvetica" w:cs="Helvetica"/>
      <w:kern w:val="36"/>
      <w:sz w:val="48"/>
      <w:szCs w:val="48"/>
      <w:lang w:eastAsia="pt-BR"/>
    </w:rPr>
  </w:style>
  <w:style w:type="character" w:styleId="Hyperlink">
    <w:name w:val="Hyperlink"/>
    <w:basedOn w:val="Fontepargpadro"/>
    <w:uiPriority w:val="99"/>
    <w:semiHidden/>
    <w:unhideWhenUsed/>
    <w:rsid w:val="00A052BF"/>
    <w:rPr>
      <w:strike w:val="0"/>
      <w:dstrike w:val="0"/>
      <w:color w:val="42708F"/>
      <w:u w:val="none"/>
      <w:effect w:val="none"/>
      <w:shd w:val="clear" w:color="auto" w:fill="auto"/>
    </w:rPr>
  </w:style>
  <w:style w:type="character" w:styleId="nfase">
    <w:name w:val="Emphasis"/>
    <w:basedOn w:val="Fontepargpadro"/>
    <w:uiPriority w:val="20"/>
    <w:qFormat/>
    <w:rsid w:val="00A052BF"/>
    <w:rPr>
      <w:i/>
      <w:iCs/>
    </w:rPr>
  </w:style>
  <w:style w:type="character" w:styleId="Forte">
    <w:name w:val="Strong"/>
    <w:basedOn w:val="Fontepargpadro"/>
    <w:uiPriority w:val="22"/>
    <w:qFormat/>
    <w:rsid w:val="00A052BF"/>
    <w:rPr>
      <w:b/>
      <w:bCs/>
    </w:rPr>
  </w:style>
  <w:style w:type="paragraph" w:styleId="NormalWeb">
    <w:name w:val="Normal (Web)"/>
    <w:basedOn w:val="Normal"/>
    <w:uiPriority w:val="99"/>
    <w:unhideWhenUsed/>
    <w:rsid w:val="00A052BF"/>
    <w:pPr>
      <w:spacing w:after="0" w:line="240" w:lineRule="auto"/>
    </w:pPr>
    <w:rPr>
      <w:rFonts w:ascii="Times New Roman" w:eastAsia="Times New Roman" w:hAnsi="Times New Roman" w:cs="Times New Roman"/>
      <w:sz w:val="24"/>
      <w:szCs w:val="24"/>
      <w:lang w:eastAsia="pt-BR"/>
    </w:rPr>
  </w:style>
  <w:style w:type="character" w:customStyle="1" w:styleId="change-settings-button">
    <w:name w:val="change-settings-button"/>
    <w:basedOn w:val="Fontepargpadro"/>
    <w:rsid w:val="00A052BF"/>
  </w:style>
  <w:style w:type="paragraph" w:styleId="Partesuperior-zdoformulrio">
    <w:name w:val="HTML Top of Form"/>
    <w:basedOn w:val="Normal"/>
    <w:next w:val="Normal"/>
    <w:link w:val="Partesuperior-zdoformulrioChar"/>
    <w:hidden/>
    <w:uiPriority w:val="99"/>
    <w:semiHidden/>
    <w:unhideWhenUsed/>
    <w:rsid w:val="00A052BF"/>
    <w:pPr>
      <w:pBdr>
        <w:bottom w:val="single" w:sz="6" w:space="1" w:color="auto"/>
      </w:pBdr>
      <w:spacing w:after="0" w:line="240" w:lineRule="auto"/>
      <w:jc w:val="center"/>
    </w:pPr>
    <w:rPr>
      <w:rFonts w:ascii="Arial" w:eastAsia="Times New Roman" w:hAnsi="Arial" w:cs="Arial"/>
      <w:vanish/>
      <w:sz w:val="16"/>
      <w:szCs w:val="16"/>
      <w:lang w:eastAsia="pt-BR"/>
    </w:rPr>
  </w:style>
  <w:style w:type="character" w:customStyle="1" w:styleId="Partesuperior-zdoformulrioChar">
    <w:name w:val="Parte superior-z do formulário Char"/>
    <w:basedOn w:val="Fontepargpadro"/>
    <w:link w:val="Partesuperior-zdoformulrio"/>
    <w:uiPriority w:val="99"/>
    <w:semiHidden/>
    <w:rsid w:val="00A052BF"/>
    <w:rPr>
      <w:rFonts w:ascii="Arial" w:eastAsia="Times New Roman" w:hAnsi="Arial" w:cs="Arial"/>
      <w:vanish/>
      <w:sz w:val="16"/>
      <w:szCs w:val="16"/>
      <w:lang w:eastAsia="pt-BR"/>
    </w:rPr>
  </w:style>
  <w:style w:type="paragraph" w:styleId="Parteinferiordoformulrio">
    <w:name w:val="HTML Bottom of Form"/>
    <w:basedOn w:val="Normal"/>
    <w:next w:val="Normal"/>
    <w:link w:val="ParteinferiordoformulrioChar"/>
    <w:hidden/>
    <w:uiPriority w:val="99"/>
    <w:semiHidden/>
    <w:unhideWhenUsed/>
    <w:rsid w:val="00A052BF"/>
    <w:pPr>
      <w:pBdr>
        <w:top w:val="single" w:sz="6" w:space="1" w:color="auto"/>
      </w:pBdr>
      <w:spacing w:after="0" w:line="240" w:lineRule="auto"/>
      <w:jc w:val="center"/>
    </w:pPr>
    <w:rPr>
      <w:rFonts w:ascii="Arial" w:eastAsia="Times New Roman" w:hAnsi="Arial" w:cs="Arial"/>
      <w:vanish/>
      <w:sz w:val="16"/>
      <w:szCs w:val="16"/>
      <w:lang w:eastAsia="pt-BR"/>
    </w:rPr>
  </w:style>
  <w:style w:type="character" w:customStyle="1" w:styleId="ParteinferiordoformulrioChar">
    <w:name w:val="Parte inferior do formulário Char"/>
    <w:basedOn w:val="Fontepargpadro"/>
    <w:link w:val="Parteinferiordoformulrio"/>
    <w:uiPriority w:val="99"/>
    <w:semiHidden/>
    <w:rsid w:val="00A052BF"/>
    <w:rPr>
      <w:rFonts w:ascii="Arial" w:eastAsia="Times New Roman" w:hAnsi="Arial" w:cs="Arial"/>
      <w:vanish/>
      <w:sz w:val="16"/>
      <w:szCs w:val="16"/>
      <w:lang w:eastAsia="pt-BR"/>
    </w:rPr>
  </w:style>
  <w:style w:type="paragraph" w:customStyle="1" w:styleId="date2">
    <w:name w:val="date2"/>
    <w:basedOn w:val="Normal"/>
    <w:rsid w:val="00A052BF"/>
    <w:pPr>
      <w:spacing w:after="0" w:line="240" w:lineRule="auto"/>
      <w:jc w:val="right"/>
    </w:pPr>
    <w:rPr>
      <w:rFonts w:ascii="Santana!important" w:eastAsia="Times New Roman" w:hAnsi="Santana!important" w:cs="Times New Roman"/>
      <w:color w:val="585858"/>
      <w:sz w:val="20"/>
      <w:szCs w:val="20"/>
      <w:lang w:eastAsia="pt-BR"/>
    </w:rPr>
  </w:style>
  <w:style w:type="character" w:customStyle="1" w:styleId="tab-title3">
    <w:name w:val="tab-title3"/>
    <w:basedOn w:val="Fontepargpadro"/>
    <w:rsid w:val="00A052BF"/>
    <w:rPr>
      <w:vanish w:val="0"/>
      <w:webHidden w:val="0"/>
      <w:specVanish w:val="0"/>
    </w:rPr>
  </w:style>
  <w:style w:type="character" w:customStyle="1" w:styleId="gdpr-sr-only1">
    <w:name w:val="gdpr-sr-only1"/>
    <w:basedOn w:val="Fontepargpadro"/>
    <w:rsid w:val="00A052BF"/>
    <w:rPr>
      <w:bdr w:val="none" w:sz="0" w:space="0" w:color="auto" w:frame="1"/>
    </w:rPr>
  </w:style>
  <w:style w:type="character" w:customStyle="1" w:styleId="gdpr-nav-tab-title">
    <w:name w:val="gdpr-nav-tab-title"/>
    <w:basedOn w:val="Fontepargpadro"/>
    <w:rsid w:val="00A052BF"/>
  </w:style>
  <w:style w:type="paragraph" w:styleId="Textodebalo">
    <w:name w:val="Balloon Text"/>
    <w:basedOn w:val="Normal"/>
    <w:link w:val="TextodebaloChar"/>
    <w:uiPriority w:val="99"/>
    <w:semiHidden/>
    <w:unhideWhenUsed/>
    <w:rsid w:val="00A052BF"/>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A052B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14531179">
      <w:bodyDiv w:val="1"/>
      <w:marLeft w:val="0"/>
      <w:marRight w:val="0"/>
      <w:marTop w:val="0"/>
      <w:marBottom w:val="0"/>
      <w:divBdr>
        <w:top w:val="none" w:sz="0" w:space="0" w:color="auto"/>
        <w:left w:val="none" w:sz="0" w:space="0" w:color="auto"/>
        <w:bottom w:val="none" w:sz="0" w:space="0" w:color="auto"/>
        <w:right w:val="none" w:sz="0" w:space="0" w:color="auto"/>
      </w:divBdr>
      <w:divsChild>
        <w:div w:id="1881285365">
          <w:marLeft w:val="0"/>
          <w:marRight w:val="0"/>
          <w:marTop w:val="0"/>
          <w:marBottom w:val="0"/>
          <w:divBdr>
            <w:top w:val="none" w:sz="0" w:space="0" w:color="auto"/>
            <w:left w:val="none" w:sz="0" w:space="0" w:color="auto"/>
            <w:bottom w:val="none" w:sz="0" w:space="0" w:color="auto"/>
            <w:right w:val="none" w:sz="0" w:space="0" w:color="auto"/>
          </w:divBdr>
        </w:div>
        <w:div w:id="908854433">
          <w:marLeft w:val="0"/>
          <w:marRight w:val="0"/>
          <w:marTop w:val="0"/>
          <w:marBottom w:val="0"/>
          <w:divBdr>
            <w:top w:val="none" w:sz="0" w:space="0" w:color="auto"/>
            <w:left w:val="none" w:sz="0" w:space="0" w:color="auto"/>
            <w:bottom w:val="none" w:sz="0" w:space="0" w:color="auto"/>
            <w:right w:val="none" w:sz="0" w:space="0" w:color="auto"/>
          </w:divBdr>
          <w:divsChild>
            <w:div w:id="1646667156">
              <w:marLeft w:val="0"/>
              <w:marRight w:val="0"/>
              <w:marTop w:val="0"/>
              <w:marBottom w:val="0"/>
              <w:divBdr>
                <w:top w:val="none" w:sz="0" w:space="0" w:color="auto"/>
                <w:left w:val="none" w:sz="0" w:space="0" w:color="auto"/>
                <w:bottom w:val="none" w:sz="0" w:space="0" w:color="auto"/>
                <w:right w:val="none" w:sz="0" w:space="0" w:color="auto"/>
              </w:divBdr>
              <w:divsChild>
                <w:div w:id="539559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250294">
          <w:marLeft w:val="0"/>
          <w:marRight w:val="0"/>
          <w:marTop w:val="0"/>
          <w:marBottom w:val="0"/>
          <w:divBdr>
            <w:top w:val="none" w:sz="0" w:space="0" w:color="auto"/>
            <w:left w:val="none" w:sz="0" w:space="0" w:color="auto"/>
            <w:bottom w:val="none" w:sz="0" w:space="0" w:color="auto"/>
            <w:right w:val="none" w:sz="0" w:space="0" w:color="auto"/>
          </w:divBdr>
          <w:divsChild>
            <w:div w:id="843590646">
              <w:marLeft w:val="0"/>
              <w:marRight w:val="0"/>
              <w:marTop w:val="0"/>
              <w:marBottom w:val="0"/>
              <w:divBdr>
                <w:top w:val="none" w:sz="0" w:space="0" w:color="auto"/>
                <w:left w:val="none" w:sz="0" w:space="0" w:color="auto"/>
                <w:bottom w:val="none" w:sz="0" w:space="0" w:color="auto"/>
                <w:right w:val="none" w:sz="0" w:space="0" w:color="auto"/>
              </w:divBdr>
              <w:divsChild>
                <w:div w:id="569271600">
                  <w:marLeft w:val="0"/>
                  <w:marRight w:val="0"/>
                  <w:marTop w:val="0"/>
                  <w:marBottom w:val="0"/>
                  <w:divBdr>
                    <w:top w:val="none" w:sz="0" w:space="0" w:color="auto"/>
                    <w:left w:val="none" w:sz="0" w:space="0" w:color="auto"/>
                    <w:bottom w:val="none" w:sz="0" w:space="0" w:color="auto"/>
                    <w:right w:val="none" w:sz="0" w:space="0" w:color="auto"/>
                  </w:divBdr>
                </w:div>
              </w:divsChild>
            </w:div>
            <w:div w:id="1566254103">
              <w:marLeft w:val="0"/>
              <w:marRight w:val="0"/>
              <w:marTop w:val="0"/>
              <w:marBottom w:val="0"/>
              <w:divBdr>
                <w:top w:val="none" w:sz="0" w:space="0" w:color="auto"/>
                <w:left w:val="none" w:sz="0" w:space="0" w:color="auto"/>
                <w:bottom w:val="none" w:sz="0" w:space="0" w:color="auto"/>
                <w:right w:val="none" w:sz="0" w:space="0" w:color="auto"/>
              </w:divBdr>
              <w:divsChild>
                <w:div w:id="33191523">
                  <w:marLeft w:val="0"/>
                  <w:marRight w:val="0"/>
                  <w:marTop w:val="0"/>
                  <w:marBottom w:val="0"/>
                  <w:divBdr>
                    <w:top w:val="none" w:sz="0" w:space="0" w:color="auto"/>
                    <w:left w:val="none" w:sz="0" w:space="0" w:color="auto"/>
                    <w:bottom w:val="none" w:sz="0" w:space="0" w:color="auto"/>
                    <w:right w:val="none" w:sz="0" w:space="0" w:color="auto"/>
                  </w:divBdr>
                </w:div>
                <w:div w:id="840699919">
                  <w:marLeft w:val="0"/>
                  <w:marRight w:val="0"/>
                  <w:marTop w:val="0"/>
                  <w:marBottom w:val="0"/>
                  <w:divBdr>
                    <w:top w:val="none" w:sz="0" w:space="0" w:color="auto"/>
                    <w:left w:val="none" w:sz="0" w:space="0" w:color="auto"/>
                    <w:bottom w:val="none" w:sz="0" w:space="0" w:color="auto"/>
                    <w:right w:val="none" w:sz="0" w:space="0" w:color="auto"/>
                  </w:divBdr>
                </w:div>
                <w:div w:id="181356648">
                  <w:marLeft w:val="0"/>
                  <w:marRight w:val="0"/>
                  <w:marTop w:val="0"/>
                  <w:marBottom w:val="0"/>
                  <w:divBdr>
                    <w:top w:val="none" w:sz="0" w:space="0" w:color="auto"/>
                    <w:left w:val="none" w:sz="0" w:space="0" w:color="auto"/>
                    <w:bottom w:val="none" w:sz="0" w:space="0" w:color="auto"/>
                    <w:right w:val="none" w:sz="0" w:space="0" w:color="auto"/>
                  </w:divBdr>
                </w:div>
                <w:div w:id="146515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311538">
          <w:marLeft w:val="0"/>
          <w:marRight w:val="0"/>
          <w:marTop w:val="0"/>
          <w:marBottom w:val="0"/>
          <w:divBdr>
            <w:top w:val="none" w:sz="0" w:space="0" w:color="auto"/>
            <w:left w:val="none" w:sz="0" w:space="0" w:color="auto"/>
            <w:bottom w:val="none" w:sz="0" w:space="0" w:color="auto"/>
            <w:right w:val="none" w:sz="0" w:space="0" w:color="auto"/>
          </w:divBdr>
          <w:divsChild>
            <w:div w:id="1935435641">
              <w:marLeft w:val="0"/>
              <w:marRight w:val="0"/>
              <w:marTop w:val="0"/>
              <w:marBottom w:val="0"/>
              <w:divBdr>
                <w:top w:val="none" w:sz="0" w:space="0" w:color="auto"/>
                <w:left w:val="none" w:sz="0" w:space="0" w:color="auto"/>
                <w:bottom w:val="none" w:sz="0" w:space="0" w:color="auto"/>
                <w:right w:val="none" w:sz="0" w:space="0" w:color="auto"/>
              </w:divBdr>
              <w:divsChild>
                <w:div w:id="1893885962">
                  <w:marLeft w:val="0"/>
                  <w:marRight w:val="0"/>
                  <w:marTop w:val="0"/>
                  <w:marBottom w:val="0"/>
                  <w:divBdr>
                    <w:top w:val="none" w:sz="0" w:space="0" w:color="auto"/>
                    <w:left w:val="none" w:sz="0" w:space="0" w:color="auto"/>
                    <w:bottom w:val="none" w:sz="0" w:space="0" w:color="auto"/>
                    <w:right w:val="none" w:sz="0" w:space="0" w:color="auto"/>
                  </w:divBdr>
                </w:div>
              </w:divsChild>
            </w:div>
            <w:div w:id="1082678515">
              <w:marLeft w:val="0"/>
              <w:marRight w:val="0"/>
              <w:marTop w:val="0"/>
              <w:marBottom w:val="0"/>
              <w:divBdr>
                <w:top w:val="none" w:sz="0" w:space="0" w:color="auto"/>
                <w:left w:val="none" w:sz="0" w:space="0" w:color="auto"/>
                <w:bottom w:val="none" w:sz="0" w:space="0" w:color="auto"/>
                <w:right w:val="none" w:sz="0" w:space="0" w:color="auto"/>
              </w:divBdr>
            </w:div>
          </w:divsChild>
        </w:div>
        <w:div w:id="1363626175">
          <w:marLeft w:val="0"/>
          <w:marRight w:val="0"/>
          <w:marTop w:val="0"/>
          <w:marBottom w:val="0"/>
          <w:divBdr>
            <w:top w:val="none" w:sz="0" w:space="0" w:color="auto"/>
            <w:left w:val="none" w:sz="0" w:space="0" w:color="auto"/>
            <w:bottom w:val="none" w:sz="0" w:space="0" w:color="auto"/>
            <w:right w:val="none" w:sz="0" w:space="0" w:color="auto"/>
          </w:divBdr>
          <w:divsChild>
            <w:div w:id="1058942868">
              <w:marLeft w:val="0"/>
              <w:marRight w:val="0"/>
              <w:marTop w:val="0"/>
              <w:marBottom w:val="0"/>
              <w:divBdr>
                <w:top w:val="none" w:sz="0" w:space="0" w:color="auto"/>
                <w:left w:val="none" w:sz="0" w:space="0" w:color="auto"/>
                <w:bottom w:val="none" w:sz="0" w:space="0" w:color="auto"/>
                <w:right w:val="none" w:sz="0" w:space="0" w:color="auto"/>
              </w:divBdr>
            </w:div>
            <w:div w:id="1205875030">
              <w:marLeft w:val="0"/>
              <w:marRight w:val="0"/>
              <w:marTop w:val="0"/>
              <w:marBottom w:val="0"/>
              <w:divBdr>
                <w:top w:val="none" w:sz="0" w:space="0" w:color="auto"/>
                <w:left w:val="none" w:sz="0" w:space="0" w:color="auto"/>
                <w:bottom w:val="none" w:sz="0" w:space="0" w:color="auto"/>
                <w:right w:val="none" w:sz="0" w:space="0" w:color="auto"/>
              </w:divBdr>
            </w:div>
            <w:div w:id="1239709637">
              <w:marLeft w:val="0"/>
              <w:marRight w:val="0"/>
              <w:marTop w:val="0"/>
              <w:marBottom w:val="0"/>
              <w:divBdr>
                <w:top w:val="none" w:sz="0" w:space="0" w:color="auto"/>
                <w:left w:val="none" w:sz="0" w:space="0" w:color="auto"/>
                <w:bottom w:val="none" w:sz="0" w:space="0" w:color="auto"/>
                <w:right w:val="none" w:sz="0" w:space="0" w:color="auto"/>
              </w:divBdr>
            </w:div>
            <w:div w:id="2003925197">
              <w:marLeft w:val="0"/>
              <w:marRight w:val="0"/>
              <w:marTop w:val="0"/>
              <w:marBottom w:val="0"/>
              <w:divBdr>
                <w:top w:val="none" w:sz="0" w:space="0" w:color="auto"/>
                <w:left w:val="none" w:sz="0" w:space="0" w:color="auto"/>
                <w:bottom w:val="none" w:sz="0" w:space="0" w:color="auto"/>
                <w:right w:val="none" w:sz="0" w:space="0" w:color="auto"/>
              </w:divBdr>
            </w:div>
            <w:div w:id="1979260954">
              <w:marLeft w:val="0"/>
              <w:marRight w:val="0"/>
              <w:marTop w:val="0"/>
              <w:marBottom w:val="0"/>
              <w:divBdr>
                <w:top w:val="none" w:sz="0" w:space="0" w:color="auto"/>
                <w:left w:val="none" w:sz="0" w:space="0" w:color="auto"/>
                <w:bottom w:val="none" w:sz="0" w:space="0" w:color="auto"/>
                <w:right w:val="none" w:sz="0" w:space="0" w:color="auto"/>
              </w:divBdr>
            </w:div>
            <w:div w:id="226302439">
              <w:marLeft w:val="0"/>
              <w:marRight w:val="0"/>
              <w:marTop w:val="0"/>
              <w:marBottom w:val="0"/>
              <w:divBdr>
                <w:top w:val="none" w:sz="0" w:space="0" w:color="auto"/>
                <w:left w:val="none" w:sz="0" w:space="0" w:color="auto"/>
                <w:bottom w:val="none" w:sz="0" w:space="0" w:color="auto"/>
                <w:right w:val="none" w:sz="0" w:space="0" w:color="auto"/>
              </w:divBdr>
            </w:div>
          </w:divsChild>
        </w:div>
        <w:div w:id="706754725">
          <w:marLeft w:val="0"/>
          <w:marRight w:val="0"/>
          <w:marTop w:val="0"/>
          <w:marBottom w:val="0"/>
          <w:divBdr>
            <w:top w:val="none" w:sz="0" w:space="0" w:color="auto"/>
            <w:left w:val="none" w:sz="0" w:space="0" w:color="auto"/>
            <w:bottom w:val="none" w:sz="0" w:space="0" w:color="auto"/>
            <w:right w:val="none" w:sz="0" w:space="0" w:color="auto"/>
          </w:divBdr>
          <w:divsChild>
            <w:div w:id="658534716">
              <w:marLeft w:val="0"/>
              <w:marRight w:val="0"/>
              <w:marTop w:val="0"/>
              <w:marBottom w:val="0"/>
              <w:divBdr>
                <w:top w:val="none" w:sz="0" w:space="0" w:color="auto"/>
                <w:left w:val="none" w:sz="0" w:space="0" w:color="auto"/>
                <w:bottom w:val="none" w:sz="0" w:space="0" w:color="auto"/>
                <w:right w:val="none" w:sz="0" w:space="0" w:color="auto"/>
              </w:divBdr>
              <w:divsChild>
                <w:div w:id="1020661651">
                  <w:marLeft w:val="0"/>
                  <w:marRight w:val="0"/>
                  <w:marTop w:val="0"/>
                  <w:marBottom w:val="0"/>
                  <w:divBdr>
                    <w:top w:val="none" w:sz="0" w:space="0" w:color="auto"/>
                    <w:left w:val="none" w:sz="0" w:space="0" w:color="auto"/>
                    <w:bottom w:val="none" w:sz="0" w:space="0" w:color="auto"/>
                    <w:right w:val="none" w:sz="0" w:space="0" w:color="auto"/>
                  </w:divBdr>
                  <w:divsChild>
                    <w:div w:id="1905329647">
                      <w:marLeft w:val="0"/>
                      <w:marRight w:val="0"/>
                      <w:marTop w:val="0"/>
                      <w:marBottom w:val="0"/>
                      <w:divBdr>
                        <w:top w:val="none" w:sz="0" w:space="0" w:color="auto"/>
                        <w:left w:val="none" w:sz="0" w:space="0" w:color="auto"/>
                        <w:bottom w:val="none" w:sz="0" w:space="0" w:color="auto"/>
                        <w:right w:val="none" w:sz="0" w:space="0" w:color="auto"/>
                      </w:divBdr>
                    </w:div>
                  </w:divsChild>
                </w:div>
                <w:div w:id="1089348122">
                  <w:marLeft w:val="0"/>
                  <w:marRight w:val="0"/>
                  <w:marTop w:val="0"/>
                  <w:marBottom w:val="0"/>
                  <w:divBdr>
                    <w:top w:val="none" w:sz="0" w:space="0" w:color="auto"/>
                    <w:left w:val="none" w:sz="0" w:space="0" w:color="auto"/>
                    <w:bottom w:val="none" w:sz="0" w:space="0" w:color="auto"/>
                    <w:right w:val="none" w:sz="0" w:space="0" w:color="auto"/>
                  </w:divBdr>
                  <w:divsChild>
                    <w:div w:id="1252592035">
                      <w:marLeft w:val="0"/>
                      <w:marRight w:val="0"/>
                      <w:marTop w:val="0"/>
                      <w:marBottom w:val="0"/>
                      <w:divBdr>
                        <w:top w:val="none" w:sz="0" w:space="0" w:color="auto"/>
                        <w:left w:val="none" w:sz="0" w:space="0" w:color="auto"/>
                        <w:bottom w:val="none" w:sz="0" w:space="0" w:color="auto"/>
                        <w:right w:val="none" w:sz="0" w:space="0" w:color="auto"/>
                      </w:divBdr>
                      <w:divsChild>
                        <w:div w:id="2087653549">
                          <w:marLeft w:val="0"/>
                          <w:marRight w:val="0"/>
                          <w:marTop w:val="0"/>
                          <w:marBottom w:val="0"/>
                          <w:divBdr>
                            <w:top w:val="none" w:sz="0" w:space="0" w:color="auto"/>
                            <w:left w:val="none" w:sz="0" w:space="0" w:color="auto"/>
                            <w:bottom w:val="none" w:sz="0" w:space="0" w:color="auto"/>
                            <w:right w:val="none" w:sz="0" w:space="0" w:color="auto"/>
                          </w:divBdr>
                        </w:div>
                      </w:divsChild>
                    </w:div>
                    <w:div w:id="953100723">
                      <w:marLeft w:val="0"/>
                      <w:marRight w:val="0"/>
                      <w:marTop w:val="0"/>
                      <w:marBottom w:val="0"/>
                      <w:divBdr>
                        <w:top w:val="none" w:sz="0" w:space="0" w:color="auto"/>
                        <w:left w:val="none" w:sz="0" w:space="0" w:color="auto"/>
                        <w:bottom w:val="none" w:sz="0" w:space="0" w:color="auto"/>
                        <w:right w:val="none" w:sz="0" w:space="0" w:color="auto"/>
                      </w:divBdr>
                      <w:divsChild>
                        <w:div w:id="39942971">
                          <w:marLeft w:val="0"/>
                          <w:marRight w:val="0"/>
                          <w:marTop w:val="0"/>
                          <w:marBottom w:val="0"/>
                          <w:divBdr>
                            <w:top w:val="none" w:sz="0" w:space="0" w:color="auto"/>
                            <w:left w:val="none" w:sz="0" w:space="0" w:color="auto"/>
                            <w:bottom w:val="none" w:sz="0" w:space="0" w:color="auto"/>
                            <w:right w:val="none" w:sz="0" w:space="0" w:color="auto"/>
                          </w:divBdr>
                          <w:divsChild>
                            <w:div w:id="1713845710">
                              <w:marLeft w:val="0"/>
                              <w:marRight w:val="0"/>
                              <w:marTop w:val="0"/>
                              <w:marBottom w:val="0"/>
                              <w:divBdr>
                                <w:top w:val="none" w:sz="0" w:space="0" w:color="auto"/>
                                <w:left w:val="none" w:sz="0" w:space="0" w:color="auto"/>
                                <w:bottom w:val="single" w:sz="6" w:space="0" w:color="979797"/>
                                <w:right w:val="none" w:sz="0" w:space="0" w:color="auto"/>
                              </w:divBdr>
                              <w:divsChild>
                                <w:div w:id="934556254">
                                  <w:marLeft w:val="0"/>
                                  <w:marRight w:val="0"/>
                                  <w:marTop w:val="0"/>
                                  <w:marBottom w:val="0"/>
                                  <w:divBdr>
                                    <w:top w:val="none" w:sz="0" w:space="0" w:color="auto"/>
                                    <w:left w:val="none" w:sz="0" w:space="0" w:color="auto"/>
                                    <w:bottom w:val="none" w:sz="0" w:space="0" w:color="auto"/>
                                    <w:right w:val="none" w:sz="0" w:space="0" w:color="auto"/>
                                  </w:divBdr>
                                </w:div>
                              </w:divsChild>
                            </w:div>
                            <w:div w:id="1024020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3204675">
                      <w:marLeft w:val="0"/>
                      <w:marRight w:val="0"/>
                      <w:marTop w:val="0"/>
                      <w:marBottom w:val="0"/>
                      <w:divBdr>
                        <w:top w:val="none" w:sz="0" w:space="0" w:color="auto"/>
                        <w:left w:val="none" w:sz="0" w:space="0" w:color="auto"/>
                        <w:bottom w:val="none" w:sz="0" w:space="0" w:color="auto"/>
                        <w:right w:val="none" w:sz="0" w:space="0" w:color="auto"/>
                      </w:divBdr>
                    </w:div>
                    <w:div w:id="108746716">
                      <w:marLeft w:val="0"/>
                      <w:marRight w:val="0"/>
                      <w:marTop w:val="0"/>
                      <w:marBottom w:val="0"/>
                      <w:divBdr>
                        <w:top w:val="none" w:sz="0" w:space="0" w:color="auto"/>
                        <w:left w:val="none" w:sz="0" w:space="0" w:color="auto"/>
                        <w:bottom w:val="none" w:sz="0" w:space="0" w:color="auto"/>
                        <w:right w:val="none" w:sz="0" w:space="0" w:color="auto"/>
                      </w:divBdr>
                      <w:divsChild>
                        <w:div w:id="929629268">
                          <w:marLeft w:val="0"/>
                          <w:marRight w:val="0"/>
                          <w:marTop w:val="0"/>
                          <w:marBottom w:val="0"/>
                          <w:divBdr>
                            <w:top w:val="none" w:sz="0" w:space="0" w:color="auto"/>
                            <w:left w:val="none" w:sz="0" w:space="0" w:color="auto"/>
                            <w:bottom w:val="none" w:sz="0" w:space="0" w:color="auto"/>
                            <w:right w:val="none" w:sz="0" w:space="0" w:color="auto"/>
                          </w:divBdr>
                          <w:divsChild>
                            <w:div w:id="1342049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8513905">
                      <w:marLeft w:val="0"/>
                      <w:marRight w:val="0"/>
                      <w:marTop w:val="0"/>
                      <w:marBottom w:val="0"/>
                      <w:divBdr>
                        <w:top w:val="none" w:sz="0" w:space="0" w:color="auto"/>
                        <w:left w:val="none" w:sz="0" w:space="0" w:color="auto"/>
                        <w:bottom w:val="none" w:sz="0" w:space="0" w:color="auto"/>
                        <w:right w:val="none" w:sz="0" w:space="0" w:color="auto"/>
                      </w:divBdr>
                      <w:divsChild>
                        <w:div w:id="82799504">
                          <w:marLeft w:val="0"/>
                          <w:marRight w:val="0"/>
                          <w:marTop w:val="0"/>
                          <w:marBottom w:val="0"/>
                          <w:divBdr>
                            <w:top w:val="none" w:sz="0" w:space="0" w:color="auto"/>
                            <w:left w:val="none" w:sz="0" w:space="0" w:color="auto"/>
                            <w:bottom w:val="none" w:sz="0" w:space="0" w:color="auto"/>
                            <w:right w:val="none" w:sz="0" w:space="0" w:color="auto"/>
                          </w:divBdr>
                          <w:divsChild>
                            <w:div w:id="1898543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0844406">
                  <w:marLeft w:val="0"/>
                  <w:marRight w:val="0"/>
                  <w:marTop w:val="0"/>
                  <w:marBottom w:val="0"/>
                  <w:divBdr>
                    <w:top w:val="none" w:sz="0" w:space="0" w:color="auto"/>
                    <w:left w:val="none" w:sz="0" w:space="0" w:color="auto"/>
                    <w:bottom w:val="none" w:sz="0" w:space="0" w:color="auto"/>
                    <w:right w:val="none" w:sz="0" w:space="0" w:color="auto"/>
                  </w:divBdr>
                  <w:divsChild>
                    <w:div w:id="1243368163">
                      <w:marLeft w:val="0"/>
                      <w:marRight w:val="0"/>
                      <w:marTop w:val="0"/>
                      <w:marBottom w:val="0"/>
                      <w:divBdr>
                        <w:top w:val="none" w:sz="0" w:space="0" w:color="auto"/>
                        <w:left w:val="none" w:sz="0" w:space="0" w:color="auto"/>
                        <w:bottom w:val="none" w:sz="0" w:space="0" w:color="auto"/>
                        <w:right w:val="none" w:sz="0" w:space="0" w:color="auto"/>
                      </w:divBdr>
                      <w:divsChild>
                        <w:div w:id="1420954230">
                          <w:marLeft w:val="0"/>
                          <w:marRight w:val="0"/>
                          <w:marTop w:val="900"/>
                          <w:marBottom w:val="600"/>
                          <w:divBdr>
                            <w:top w:val="none" w:sz="0" w:space="0" w:color="auto"/>
                            <w:left w:val="none" w:sz="0" w:space="0" w:color="auto"/>
                            <w:bottom w:val="none" w:sz="0" w:space="0" w:color="auto"/>
                            <w:right w:val="none" w:sz="0" w:space="0" w:color="auto"/>
                          </w:divBdr>
                          <w:divsChild>
                            <w:div w:id="1378550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01351748">
          <w:marLeft w:val="0"/>
          <w:marRight w:val="0"/>
          <w:marTop w:val="0"/>
          <w:marBottom w:val="0"/>
          <w:divBdr>
            <w:top w:val="none" w:sz="0" w:space="0" w:color="auto"/>
            <w:left w:val="none" w:sz="0" w:space="0" w:color="auto"/>
            <w:bottom w:val="none" w:sz="0" w:space="0" w:color="auto"/>
            <w:right w:val="none" w:sz="0" w:space="0" w:color="auto"/>
          </w:divBdr>
          <w:divsChild>
            <w:div w:id="604700877">
              <w:marLeft w:val="0"/>
              <w:marRight w:val="0"/>
              <w:marTop w:val="0"/>
              <w:marBottom w:val="0"/>
              <w:divBdr>
                <w:top w:val="none" w:sz="0" w:space="0" w:color="auto"/>
                <w:left w:val="none" w:sz="0" w:space="0" w:color="auto"/>
                <w:bottom w:val="none" w:sz="0" w:space="0" w:color="auto"/>
                <w:right w:val="none" w:sz="0" w:space="0" w:color="auto"/>
              </w:divBdr>
              <w:divsChild>
                <w:div w:id="950818073">
                  <w:marLeft w:val="0"/>
                  <w:marRight w:val="0"/>
                  <w:marTop w:val="0"/>
                  <w:marBottom w:val="0"/>
                  <w:divBdr>
                    <w:top w:val="none" w:sz="0" w:space="0" w:color="auto"/>
                    <w:left w:val="none" w:sz="0" w:space="0" w:color="auto"/>
                    <w:bottom w:val="none" w:sz="0" w:space="0" w:color="auto"/>
                    <w:right w:val="none" w:sz="0" w:space="0" w:color="auto"/>
                  </w:divBdr>
                </w:div>
                <w:div w:id="845244057">
                  <w:marLeft w:val="0"/>
                  <w:marRight w:val="0"/>
                  <w:marTop w:val="0"/>
                  <w:marBottom w:val="0"/>
                  <w:divBdr>
                    <w:top w:val="none" w:sz="0" w:space="0" w:color="auto"/>
                    <w:left w:val="none" w:sz="0" w:space="0" w:color="auto"/>
                    <w:bottom w:val="none" w:sz="0" w:space="0" w:color="auto"/>
                    <w:right w:val="none" w:sz="0" w:space="0" w:color="auto"/>
                  </w:divBdr>
                </w:div>
              </w:divsChild>
            </w:div>
            <w:div w:id="1126043712">
              <w:marLeft w:val="0"/>
              <w:marRight w:val="0"/>
              <w:marTop w:val="0"/>
              <w:marBottom w:val="0"/>
              <w:divBdr>
                <w:top w:val="none" w:sz="0" w:space="0" w:color="auto"/>
                <w:left w:val="none" w:sz="0" w:space="0" w:color="auto"/>
                <w:bottom w:val="none" w:sz="0" w:space="0" w:color="auto"/>
                <w:right w:val="none" w:sz="0" w:space="0" w:color="auto"/>
              </w:divBdr>
              <w:divsChild>
                <w:div w:id="752436644">
                  <w:marLeft w:val="0"/>
                  <w:marRight w:val="0"/>
                  <w:marTop w:val="0"/>
                  <w:marBottom w:val="0"/>
                  <w:divBdr>
                    <w:top w:val="none" w:sz="0" w:space="0" w:color="auto"/>
                    <w:left w:val="none" w:sz="0" w:space="0" w:color="auto"/>
                    <w:bottom w:val="none" w:sz="0" w:space="0" w:color="auto"/>
                    <w:right w:val="none" w:sz="0" w:space="0" w:color="auto"/>
                  </w:divBdr>
                  <w:divsChild>
                    <w:div w:id="1817183312">
                      <w:marLeft w:val="0"/>
                      <w:marRight w:val="0"/>
                      <w:marTop w:val="0"/>
                      <w:marBottom w:val="0"/>
                      <w:divBdr>
                        <w:top w:val="none" w:sz="0" w:space="0" w:color="auto"/>
                        <w:left w:val="none" w:sz="0" w:space="0" w:color="auto"/>
                        <w:bottom w:val="none" w:sz="0" w:space="0" w:color="auto"/>
                        <w:right w:val="none" w:sz="0" w:space="0" w:color="auto"/>
                      </w:divBdr>
                      <w:divsChild>
                        <w:div w:id="921644828">
                          <w:marLeft w:val="0"/>
                          <w:marRight w:val="0"/>
                          <w:marTop w:val="0"/>
                          <w:marBottom w:val="0"/>
                          <w:divBdr>
                            <w:top w:val="none" w:sz="0" w:space="0" w:color="auto"/>
                            <w:left w:val="none" w:sz="0" w:space="0" w:color="auto"/>
                            <w:bottom w:val="none" w:sz="0" w:space="0" w:color="auto"/>
                            <w:right w:val="none" w:sz="0" w:space="0" w:color="auto"/>
                          </w:divBdr>
                        </w:div>
                      </w:divsChild>
                    </w:div>
                    <w:div w:id="1634022252">
                      <w:marLeft w:val="0"/>
                      <w:marRight w:val="0"/>
                      <w:marTop w:val="0"/>
                      <w:marBottom w:val="0"/>
                      <w:divBdr>
                        <w:top w:val="none" w:sz="0" w:space="0" w:color="auto"/>
                        <w:left w:val="none" w:sz="0" w:space="0" w:color="auto"/>
                        <w:bottom w:val="none" w:sz="0" w:space="0" w:color="auto"/>
                        <w:right w:val="none" w:sz="0" w:space="0" w:color="auto"/>
                      </w:divBdr>
                      <w:divsChild>
                        <w:div w:id="584799777">
                          <w:marLeft w:val="0"/>
                          <w:marRight w:val="0"/>
                          <w:marTop w:val="0"/>
                          <w:marBottom w:val="0"/>
                          <w:divBdr>
                            <w:top w:val="none" w:sz="0" w:space="0" w:color="auto"/>
                            <w:left w:val="none" w:sz="0" w:space="0" w:color="auto"/>
                            <w:bottom w:val="none" w:sz="0" w:space="0" w:color="auto"/>
                            <w:right w:val="none" w:sz="0" w:space="0" w:color="auto"/>
                          </w:divBdr>
                          <w:divsChild>
                            <w:div w:id="196046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6099654">
                      <w:marLeft w:val="0"/>
                      <w:marRight w:val="0"/>
                      <w:marTop w:val="0"/>
                      <w:marBottom w:val="0"/>
                      <w:divBdr>
                        <w:top w:val="none" w:sz="0" w:space="0" w:color="auto"/>
                        <w:left w:val="none" w:sz="0" w:space="0" w:color="auto"/>
                        <w:bottom w:val="none" w:sz="0" w:space="0" w:color="auto"/>
                        <w:right w:val="none" w:sz="0" w:space="0" w:color="auto"/>
                      </w:divBdr>
                      <w:divsChild>
                        <w:div w:id="857236580">
                          <w:marLeft w:val="0"/>
                          <w:marRight w:val="0"/>
                          <w:marTop w:val="0"/>
                          <w:marBottom w:val="0"/>
                          <w:divBdr>
                            <w:top w:val="none" w:sz="0" w:space="0" w:color="auto"/>
                            <w:left w:val="none" w:sz="0" w:space="0" w:color="auto"/>
                            <w:bottom w:val="none" w:sz="0" w:space="0" w:color="auto"/>
                            <w:right w:val="none" w:sz="0" w:space="0" w:color="auto"/>
                          </w:divBdr>
                          <w:divsChild>
                            <w:div w:id="1406535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4877786">
              <w:marLeft w:val="0"/>
              <w:marRight w:val="0"/>
              <w:marTop w:val="0"/>
              <w:marBottom w:val="0"/>
              <w:divBdr>
                <w:top w:val="none" w:sz="0" w:space="0" w:color="auto"/>
                <w:left w:val="none" w:sz="0" w:space="0" w:color="auto"/>
                <w:bottom w:val="none" w:sz="0" w:space="0" w:color="auto"/>
                <w:right w:val="none" w:sz="0" w:space="0" w:color="auto"/>
              </w:divBdr>
              <w:divsChild>
                <w:div w:id="298147503">
                  <w:marLeft w:val="0"/>
                  <w:marRight w:val="0"/>
                  <w:marTop w:val="0"/>
                  <w:marBottom w:val="0"/>
                  <w:divBdr>
                    <w:top w:val="none" w:sz="0" w:space="0" w:color="auto"/>
                    <w:left w:val="none" w:sz="0" w:space="0" w:color="auto"/>
                    <w:bottom w:val="none" w:sz="0" w:space="0" w:color="auto"/>
                    <w:right w:val="none" w:sz="0" w:space="0" w:color="auto"/>
                  </w:divBdr>
                  <w:divsChild>
                    <w:div w:id="2035305249">
                      <w:marLeft w:val="0"/>
                      <w:marRight w:val="0"/>
                      <w:marTop w:val="0"/>
                      <w:marBottom w:val="0"/>
                      <w:divBdr>
                        <w:top w:val="none" w:sz="0" w:space="0" w:color="auto"/>
                        <w:left w:val="none" w:sz="0" w:space="0" w:color="auto"/>
                        <w:bottom w:val="none" w:sz="0" w:space="0" w:color="auto"/>
                        <w:right w:val="none" w:sz="0" w:space="0" w:color="auto"/>
                      </w:divBdr>
                    </w:div>
                  </w:divsChild>
                </w:div>
                <w:div w:id="271323163">
                  <w:marLeft w:val="0"/>
                  <w:marRight w:val="0"/>
                  <w:marTop w:val="0"/>
                  <w:marBottom w:val="0"/>
                  <w:divBdr>
                    <w:top w:val="none" w:sz="0" w:space="0" w:color="auto"/>
                    <w:left w:val="none" w:sz="0" w:space="0" w:color="auto"/>
                    <w:bottom w:val="none" w:sz="0" w:space="0" w:color="auto"/>
                    <w:right w:val="none" w:sz="0" w:space="0" w:color="auto"/>
                  </w:divBdr>
                  <w:divsChild>
                    <w:div w:id="1900630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6381615">
              <w:marLeft w:val="0"/>
              <w:marRight w:val="0"/>
              <w:marTop w:val="0"/>
              <w:marBottom w:val="0"/>
              <w:divBdr>
                <w:top w:val="none" w:sz="0" w:space="0" w:color="auto"/>
                <w:left w:val="none" w:sz="0" w:space="0" w:color="auto"/>
                <w:bottom w:val="none" w:sz="0" w:space="0" w:color="auto"/>
                <w:right w:val="none" w:sz="0" w:space="0" w:color="auto"/>
              </w:divBdr>
              <w:divsChild>
                <w:div w:id="1508329295">
                  <w:marLeft w:val="0"/>
                  <w:marRight w:val="0"/>
                  <w:marTop w:val="0"/>
                  <w:marBottom w:val="0"/>
                  <w:divBdr>
                    <w:top w:val="none" w:sz="0" w:space="0" w:color="auto"/>
                    <w:left w:val="none" w:sz="0" w:space="0" w:color="auto"/>
                    <w:bottom w:val="none" w:sz="0" w:space="0" w:color="auto"/>
                    <w:right w:val="none" w:sz="0" w:space="0" w:color="auto"/>
                  </w:divBdr>
                  <w:divsChild>
                    <w:div w:id="1209999841">
                      <w:marLeft w:val="0"/>
                      <w:marRight w:val="0"/>
                      <w:marTop w:val="0"/>
                      <w:marBottom w:val="0"/>
                      <w:divBdr>
                        <w:top w:val="none" w:sz="0" w:space="0" w:color="auto"/>
                        <w:left w:val="none" w:sz="0" w:space="0" w:color="auto"/>
                        <w:bottom w:val="none" w:sz="0" w:space="0" w:color="auto"/>
                        <w:right w:val="none" w:sz="0" w:space="0" w:color="auto"/>
                      </w:divBdr>
                    </w:div>
                    <w:div w:id="1056469392">
                      <w:marLeft w:val="0"/>
                      <w:marRight w:val="0"/>
                      <w:marTop w:val="0"/>
                      <w:marBottom w:val="0"/>
                      <w:divBdr>
                        <w:top w:val="none" w:sz="0" w:space="0" w:color="auto"/>
                        <w:left w:val="none" w:sz="0" w:space="0" w:color="auto"/>
                        <w:bottom w:val="none" w:sz="0" w:space="0" w:color="auto"/>
                        <w:right w:val="none" w:sz="0" w:space="0" w:color="auto"/>
                      </w:divBdr>
                    </w:div>
                  </w:divsChild>
                </w:div>
                <w:div w:id="714235020">
                  <w:marLeft w:val="0"/>
                  <w:marRight w:val="0"/>
                  <w:marTop w:val="0"/>
                  <w:marBottom w:val="0"/>
                  <w:divBdr>
                    <w:top w:val="none" w:sz="0" w:space="0" w:color="auto"/>
                    <w:left w:val="none" w:sz="0" w:space="0" w:color="auto"/>
                    <w:bottom w:val="none" w:sz="0" w:space="0" w:color="auto"/>
                    <w:right w:val="none" w:sz="0" w:space="0" w:color="auto"/>
                  </w:divBdr>
                  <w:divsChild>
                    <w:div w:id="1377504838">
                      <w:marLeft w:val="0"/>
                      <w:marRight w:val="0"/>
                      <w:marTop w:val="0"/>
                      <w:marBottom w:val="0"/>
                      <w:divBdr>
                        <w:top w:val="none" w:sz="0" w:space="0" w:color="auto"/>
                        <w:left w:val="none" w:sz="0" w:space="0" w:color="auto"/>
                        <w:bottom w:val="none" w:sz="0" w:space="0" w:color="auto"/>
                        <w:right w:val="none" w:sz="0" w:space="0" w:color="auto"/>
                      </w:divBdr>
                    </w:div>
                  </w:divsChild>
                </w:div>
                <w:div w:id="121776307">
                  <w:marLeft w:val="0"/>
                  <w:marRight w:val="0"/>
                  <w:marTop w:val="0"/>
                  <w:marBottom w:val="0"/>
                  <w:divBdr>
                    <w:top w:val="none" w:sz="0" w:space="0" w:color="auto"/>
                    <w:left w:val="none" w:sz="0" w:space="0" w:color="auto"/>
                    <w:bottom w:val="none" w:sz="0" w:space="0" w:color="auto"/>
                    <w:right w:val="none" w:sz="0" w:space="0" w:color="auto"/>
                  </w:divBdr>
                  <w:divsChild>
                    <w:div w:id="250091902">
                      <w:marLeft w:val="0"/>
                      <w:marRight w:val="0"/>
                      <w:marTop w:val="0"/>
                      <w:marBottom w:val="0"/>
                      <w:divBdr>
                        <w:top w:val="none" w:sz="0" w:space="0" w:color="auto"/>
                        <w:left w:val="none" w:sz="0" w:space="0" w:color="auto"/>
                        <w:bottom w:val="none" w:sz="0" w:space="0" w:color="auto"/>
                        <w:right w:val="none" w:sz="0" w:space="0" w:color="auto"/>
                      </w:divBdr>
                    </w:div>
                  </w:divsChild>
                </w:div>
                <w:div w:id="979306250">
                  <w:marLeft w:val="0"/>
                  <w:marRight w:val="0"/>
                  <w:marTop w:val="0"/>
                  <w:marBottom w:val="0"/>
                  <w:divBdr>
                    <w:top w:val="none" w:sz="0" w:space="0" w:color="auto"/>
                    <w:left w:val="none" w:sz="0" w:space="0" w:color="auto"/>
                    <w:bottom w:val="none" w:sz="0" w:space="0" w:color="auto"/>
                    <w:right w:val="none" w:sz="0" w:space="0" w:color="auto"/>
                  </w:divBdr>
                  <w:divsChild>
                    <w:div w:id="1932853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7372745">
          <w:marLeft w:val="0"/>
          <w:marRight w:val="0"/>
          <w:marTop w:val="0"/>
          <w:marBottom w:val="0"/>
          <w:divBdr>
            <w:top w:val="none" w:sz="0" w:space="0" w:color="auto"/>
            <w:left w:val="none" w:sz="0" w:space="0" w:color="auto"/>
            <w:bottom w:val="none" w:sz="0" w:space="0" w:color="auto"/>
            <w:right w:val="none" w:sz="0" w:space="0" w:color="auto"/>
          </w:divBdr>
          <w:divsChild>
            <w:div w:id="1983120218">
              <w:marLeft w:val="0"/>
              <w:marRight w:val="0"/>
              <w:marTop w:val="0"/>
              <w:marBottom w:val="0"/>
              <w:divBdr>
                <w:top w:val="none" w:sz="0" w:space="0" w:color="auto"/>
                <w:left w:val="none" w:sz="0" w:space="0" w:color="auto"/>
                <w:bottom w:val="none" w:sz="0" w:space="0" w:color="auto"/>
                <w:right w:val="none" w:sz="0" w:space="0" w:color="auto"/>
              </w:divBdr>
              <w:divsChild>
                <w:div w:id="811218089">
                  <w:marLeft w:val="0"/>
                  <w:marRight w:val="0"/>
                  <w:marTop w:val="0"/>
                  <w:marBottom w:val="0"/>
                  <w:divBdr>
                    <w:top w:val="none" w:sz="0" w:space="0" w:color="auto"/>
                    <w:left w:val="none" w:sz="0" w:space="0" w:color="auto"/>
                    <w:bottom w:val="none" w:sz="0" w:space="0" w:color="auto"/>
                    <w:right w:val="none" w:sz="0" w:space="0" w:color="auto"/>
                  </w:divBdr>
                </w:div>
                <w:div w:id="1079061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7878898">
          <w:marLeft w:val="0"/>
          <w:marRight w:val="0"/>
          <w:marTop w:val="0"/>
          <w:marBottom w:val="0"/>
          <w:divBdr>
            <w:top w:val="none" w:sz="0" w:space="0" w:color="auto"/>
            <w:left w:val="none" w:sz="0" w:space="0" w:color="auto"/>
            <w:bottom w:val="none" w:sz="0" w:space="0" w:color="auto"/>
            <w:right w:val="none" w:sz="0" w:space="0" w:color="auto"/>
          </w:divBdr>
          <w:divsChild>
            <w:div w:id="80412780">
              <w:marLeft w:val="0"/>
              <w:marRight w:val="0"/>
              <w:marTop w:val="0"/>
              <w:marBottom w:val="0"/>
              <w:divBdr>
                <w:top w:val="none" w:sz="0" w:space="0" w:color="auto"/>
                <w:left w:val="none" w:sz="0" w:space="0" w:color="auto"/>
                <w:bottom w:val="none" w:sz="0" w:space="0" w:color="auto"/>
                <w:right w:val="none" w:sz="0" w:space="0" w:color="auto"/>
              </w:divBdr>
              <w:divsChild>
                <w:div w:id="830753817">
                  <w:marLeft w:val="0"/>
                  <w:marRight w:val="0"/>
                  <w:marTop w:val="0"/>
                  <w:marBottom w:val="0"/>
                  <w:divBdr>
                    <w:top w:val="none" w:sz="0" w:space="0" w:color="auto"/>
                    <w:left w:val="none" w:sz="0" w:space="0" w:color="auto"/>
                    <w:bottom w:val="none" w:sz="0" w:space="0" w:color="auto"/>
                    <w:right w:val="none" w:sz="0" w:space="0" w:color="auto"/>
                  </w:divBdr>
                  <w:divsChild>
                    <w:div w:id="684523534">
                      <w:marLeft w:val="0"/>
                      <w:marRight w:val="0"/>
                      <w:marTop w:val="0"/>
                      <w:marBottom w:val="0"/>
                      <w:divBdr>
                        <w:top w:val="none" w:sz="0" w:space="0" w:color="auto"/>
                        <w:left w:val="none" w:sz="0" w:space="0" w:color="auto"/>
                        <w:bottom w:val="none" w:sz="0" w:space="0" w:color="auto"/>
                        <w:right w:val="none" w:sz="0" w:space="0" w:color="auto"/>
                      </w:divBdr>
                    </w:div>
                    <w:div w:id="672028573">
                      <w:marLeft w:val="0"/>
                      <w:marRight w:val="0"/>
                      <w:marTop w:val="0"/>
                      <w:marBottom w:val="0"/>
                      <w:divBdr>
                        <w:top w:val="none" w:sz="0" w:space="0" w:color="auto"/>
                        <w:left w:val="none" w:sz="0" w:space="0" w:color="auto"/>
                        <w:bottom w:val="none" w:sz="0" w:space="0" w:color="auto"/>
                        <w:right w:val="none" w:sz="0" w:space="0" w:color="auto"/>
                      </w:divBdr>
                    </w:div>
                  </w:divsChild>
                </w:div>
                <w:div w:id="536435665">
                  <w:marLeft w:val="0"/>
                  <w:marRight w:val="0"/>
                  <w:marTop w:val="0"/>
                  <w:marBottom w:val="0"/>
                  <w:divBdr>
                    <w:top w:val="none" w:sz="0" w:space="0" w:color="auto"/>
                    <w:left w:val="none" w:sz="0" w:space="0" w:color="auto"/>
                    <w:bottom w:val="none" w:sz="0" w:space="0" w:color="auto"/>
                    <w:right w:val="none" w:sz="0" w:space="0" w:color="auto"/>
                  </w:divBdr>
                  <w:divsChild>
                    <w:div w:id="818303205">
                      <w:marLeft w:val="0"/>
                      <w:marRight w:val="0"/>
                      <w:marTop w:val="0"/>
                      <w:marBottom w:val="0"/>
                      <w:divBdr>
                        <w:top w:val="none" w:sz="0" w:space="0" w:color="auto"/>
                        <w:left w:val="none" w:sz="0" w:space="0" w:color="auto"/>
                        <w:bottom w:val="none" w:sz="0" w:space="0" w:color="auto"/>
                        <w:right w:val="none" w:sz="0" w:space="0" w:color="auto"/>
                      </w:divBdr>
                      <w:divsChild>
                        <w:div w:id="666595447">
                          <w:marLeft w:val="0"/>
                          <w:marRight w:val="0"/>
                          <w:marTop w:val="0"/>
                          <w:marBottom w:val="0"/>
                          <w:divBdr>
                            <w:top w:val="none" w:sz="0" w:space="0" w:color="auto"/>
                            <w:left w:val="none" w:sz="0" w:space="0" w:color="auto"/>
                            <w:bottom w:val="none" w:sz="0" w:space="0" w:color="auto"/>
                            <w:right w:val="none" w:sz="0" w:space="0" w:color="auto"/>
                          </w:divBdr>
                          <w:divsChild>
                            <w:div w:id="1673530708">
                              <w:marLeft w:val="0"/>
                              <w:marRight w:val="0"/>
                              <w:marTop w:val="0"/>
                              <w:marBottom w:val="0"/>
                              <w:divBdr>
                                <w:top w:val="none" w:sz="0" w:space="0" w:color="auto"/>
                                <w:left w:val="none" w:sz="0" w:space="0" w:color="auto"/>
                                <w:bottom w:val="none" w:sz="0" w:space="0" w:color="auto"/>
                                <w:right w:val="none" w:sz="0" w:space="0" w:color="auto"/>
                              </w:divBdr>
                              <w:divsChild>
                                <w:div w:id="1738698672">
                                  <w:marLeft w:val="0"/>
                                  <w:marRight w:val="0"/>
                                  <w:marTop w:val="0"/>
                                  <w:marBottom w:val="0"/>
                                  <w:divBdr>
                                    <w:top w:val="none" w:sz="0" w:space="0" w:color="auto"/>
                                    <w:left w:val="none" w:sz="0" w:space="0" w:color="auto"/>
                                    <w:bottom w:val="none" w:sz="0" w:space="0" w:color="auto"/>
                                    <w:right w:val="none" w:sz="0" w:space="0" w:color="auto"/>
                                  </w:divBdr>
                                </w:div>
                              </w:divsChild>
                            </w:div>
                            <w:div w:id="801070291">
                              <w:marLeft w:val="0"/>
                              <w:marRight w:val="0"/>
                              <w:marTop w:val="0"/>
                              <w:marBottom w:val="0"/>
                              <w:divBdr>
                                <w:top w:val="none" w:sz="0" w:space="0" w:color="auto"/>
                                <w:left w:val="none" w:sz="0" w:space="0" w:color="auto"/>
                                <w:bottom w:val="none" w:sz="0" w:space="0" w:color="auto"/>
                                <w:right w:val="none" w:sz="0" w:space="0" w:color="auto"/>
                              </w:divBdr>
                              <w:divsChild>
                                <w:div w:id="235558592">
                                  <w:marLeft w:val="0"/>
                                  <w:marRight w:val="0"/>
                                  <w:marTop w:val="0"/>
                                  <w:marBottom w:val="0"/>
                                  <w:divBdr>
                                    <w:top w:val="none" w:sz="0" w:space="0" w:color="auto"/>
                                    <w:left w:val="none" w:sz="0" w:space="0" w:color="auto"/>
                                    <w:bottom w:val="none" w:sz="0" w:space="0" w:color="auto"/>
                                    <w:right w:val="none" w:sz="0" w:space="0" w:color="auto"/>
                                  </w:divBdr>
                                  <w:divsChild>
                                    <w:div w:id="2051416057">
                                      <w:marLeft w:val="0"/>
                                      <w:marRight w:val="0"/>
                                      <w:marTop w:val="0"/>
                                      <w:marBottom w:val="0"/>
                                      <w:divBdr>
                                        <w:top w:val="none" w:sz="0" w:space="0" w:color="auto"/>
                                        <w:left w:val="none" w:sz="0" w:space="0" w:color="auto"/>
                                        <w:bottom w:val="none" w:sz="0" w:space="0" w:color="auto"/>
                                        <w:right w:val="none" w:sz="0" w:space="0" w:color="auto"/>
                                      </w:divBdr>
                                      <w:divsChild>
                                        <w:div w:id="1287010041">
                                          <w:marLeft w:val="0"/>
                                          <w:marRight w:val="0"/>
                                          <w:marTop w:val="0"/>
                                          <w:marBottom w:val="0"/>
                                          <w:divBdr>
                                            <w:top w:val="none" w:sz="0" w:space="0" w:color="auto"/>
                                            <w:left w:val="none" w:sz="0" w:space="0" w:color="auto"/>
                                            <w:bottom w:val="none" w:sz="0" w:space="0" w:color="auto"/>
                                            <w:right w:val="none" w:sz="0" w:space="0" w:color="auto"/>
                                          </w:divBdr>
                                          <w:divsChild>
                                            <w:div w:id="1826243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845246">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 w:id="497235285">
                      <w:marLeft w:val="0"/>
                      <w:marRight w:val="0"/>
                      <w:marTop w:val="0"/>
                      <w:marBottom w:val="0"/>
                      <w:divBdr>
                        <w:top w:val="none" w:sz="0" w:space="0" w:color="auto"/>
                        <w:left w:val="none" w:sz="0" w:space="0" w:color="auto"/>
                        <w:bottom w:val="none" w:sz="0" w:space="0" w:color="auto"/>
                        <w:right w:val="none" w:sz="0" w:space="0" w:color="auto"/>
                      </w:divBdr>
                      <w:divsChild>
                        <w:div w:id="126820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aterraehredonda@gmail.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outraspalavras.net/author/nelsonrodriguesdossantos/"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1492C41-CF23-4705-A5AE-F3D2F2EEA3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20</Pages>
  <Words>8577</Words>
  <Characters>46320</Characters>
  <Application>Microsoft Office Word</Application>
  <DocSecurity>0</DocSecurity>
  <Lines>386</Lines>
  <Paragraphs>109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54788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WIN7</dc:creator>
  <cp:lastModifiedBy>FLAVIO</cp:lastModifiedBy>
  <cp:revision>2</cp:revision>
  <dcterms:created xsi:type="dcterms:W3CDTF">2023-03-09T12:36:00Z</dcterms:created>
  <dcterms:modified xsi:type="dcterms:W3CDTF">2023-03-09T12:36:00Z</dcterms:modified>
</cp:coreProperties>
</file>