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673917" w14:textId="21CDBEED" w:rsidR="00475B8F" w:rsidRPr="004D423B" w:rsidRDefault="00475B8F" w:rsidP="00475B8F">
      <w:pPr>
        <w:spacing w:before="100" w:beforeAutospacing="1" w:after="100" w:afterAutospacing="1" w:line="240" w:lineRule="auto"/>
        <w:jc w:val="both"/>
        <w:rPr>
          <w:rFonts w:ascii="Bookman Old Style" w:hAnsi="Bookman Old Style" w:cstheme="minorHAnsi"/>
          <w:b/>
        </w:rPr>
      </w:pPr>
      <w:r>
        <w:rPr>
          <w:rFonts w:ascii="Bookman Old Style" w:hAnsi="Bookman Old Style" w:cstheme="minorHAnsi"/>
          <w:b/>
        </w:rPr>
        <w:t>Participação Social local em Saúde</w:t>
      </w:r>
      <w:r w:rsidR="00A730D7">
        <w:rPr>
          <w:rFonts w:ascii="Bookman Old Style" w:hAnsi="Bookman Old Style" w:cstheme="minorHAnsi"/>
          <w:b/>
        </w:rPr>
        <w:t>:</w:t>
      </w:r>
      <w:r>
        <w:rPr>
          <w:rFonts w:ascii="Bookman Old Style" w:hAnsi="Bookman Old Style" w:cstheme="minorHAnsi"/>
          <w:b/>
        </w:rPr>
        <w:t xml:space="preserve"> u</w:t>
      </w:r>
      <w:r w:rsidRPr="004D423B">
        <w:rPr>
          <w:rFonts w:ascii="Bookman Old Style" w:hAnsi="Bookman Old Style" w:cstheme="minorHAnsi"/>
          <w:b/>
        </w:rPr>
        <w:t>ma proposta para o Brasil</w:t>
      </w:r>
      <w:r>
        <w:rPr>
          <w:rFonts w:ascii="Bookman Old Style" w:hAnsi="Bookman Old Style" w:cstheme="minorHAnsi"/>
          <w:b/>
        </w:rPr>
        <w:t xml:space="preserve"> </w:t>
      </w:r>
    </w:p>
    <w:p w14:paraId="0605F210" w14:textId="77777777" w:rsidR="00475B8F" w:rsidRPr="005B55C5" w:rsidRDefault="00475B8F" w:rsidP="00475B8F">
      <w:pPr>
        <w:jc w:val="both"/>
        <w:rPr>
          <w:rFonts w:ascii="Bookman Old Style" w:hAnsi="Bookman Old Style" w:cstheme="minorHAnsi"/>
        </w:rPr>
      </w:pPr>
      <w:r w:rsidRPr="005B55C5">
        <w:rPr>
          <w:rFonts w:ascii="Bookman Old Style" w:hAnsi="Bookman Old Style" w:cstheme="minorHAnsi"/>
        </w:rPr>
        <w:t xml:space="preserve">Tendo em vista as reflexões até aqui enunciadas, bem como as possíveis lições das experiências comentadas, </w:t>
      </w:r>
      <w:r>
        <w:rPr>
          <w:rFonts w:ascii="Bookman Old Style" w:hAnsi="Bookman Old Style" w:cstheme="minorHAnsi"/>
        </w:rPr>
        <w:t xml:space="preserve">relativas à Itália, França, Portugal e Espanha, </w:t>
      </w:r>
      <w:r w:rsidRPr="005B55C5">
        <w:rPr>
          <w:rFonts w:ascii="Bookman Old Style" w:hAnsi="Bookman Old Style" w:cstheme="minorHAnsi"/>
        </w:rPr>
        <w:t xml:space="preserve">faço uma opção metodológica, qual seja a tentar traduzir os dissensos e eventuais consensos apreendidos ao longo deste texto focalizando as questões de </w:t>
      </w:r>
      <w:r w:rsidRPr="005B55C5">
        <w:rPr>
          <w:rFonts w:ascii="Bookman Old Style" w:hAnsi="Bookman Old Style" w:cstheme="minorHAnsi"/>
          <w:i/>
        </w:rPr>
        <w:t>âmbito local</w:t>
      </w:r>
      <w:r w:rsidRPr="005B55C5">
        <w:rPr>
          <w:rFonts w:ascii="Bookman Old Style" w:hAnsi="Bookman Old Style" w:cstheme="minorHAnsi"/>
        </w:rPr>
        <w:t xml:space="preserve"> na participação em saúde no Brasil. </w:t>
      </w:r>
    </w:p>
    <w:p w14:paraId="2D2406F6" w14:textId="77777777" w:rsidR="00475B8F" w:rsidRPr="005B55C5" w:rsidRDefault="00475B8F" w:rsidP="00475B8F">
      <w:pPr>
        <w:jc w:val="both"/>
        <w:rPr>
          <w:rFonts w:ascii="Bookman Old Style" w:hAnsi="Bookman Old Style" w:cstheme="minorHAnsi"/>
        </w:rPr>
      </w:pPr>
      <w:r w:rsidRPr="005B55C5">
        <w:rPr>
          <w:rFonts w:ascii="Bookman Old Style" w:hAnsi="Bookman Old Style" w:cstheme="minorHAnsi"/>
        </w:rPr>
        <w:t xml:space="preserve">Como justificativa para tal abordagem poderia citar o relativo </w:t>
      </w:r>
      <w:r w:rsidRPr="005B55C5">
        <w:rPr>
          <w:rFonts w:ascii="Bookman Old Style" w:hAnsi="Bookman Old Style" w:cstheme="minorHAnsi"/>
          <w:i/>
        </w:rPr>
        <w:t>segundo plano</w:t>
      </w:r>
      <w:r w:rsidRPr="005B55C5">
        <w:rPr>
          <w:rFonts w:ascii="Bookman Old Style" w:hAnsi="Bookman Old Style" w:cstheme="minorHAnsi"/>
        </w:rPr>
        <w:t xml:space="preserve"> (assim acredito) a que tal quesito está relegado na literatura nacional sobre o tema. Aliás, mesmo empiricamente, o que se denota no país é grande fragilidade e mutabilidade, além de falta de sustentabilidade, desta modalidade que poderíamos chama de </w:t>
      </w:r>
      <w:r w:rsidRPr="005B55C5">
        <w:rPr>
          <w:rFonts w:ascii="Bookman Old Style" w:hAnsi="Bookman Old Style" w:cstheme="minorHAnsi"/>
          <w:i/>
        </w:rPr>
        <w:t>micro-participação</w:t>
      </w:r>
      <w:r w:rsidRPr="005B55C5">
        <w:rPr>
          <w:rFonts w:ascii="Bookman Old Style" w:hAnsi="Bookman Old Style" w:cstheme="minorHAnsi"/>
        </w:rPr>
        <w:t>.</w:t>
      </w:r>
    </w:p>
    <w:p w14:paraId="5A2BD937" w14:textId="77777777" w:rsidR="00475B8F" w:rsidRPr="005B55C5" w:rsidRDefault="00475B8F" w:rsidP="00475B8F">
      <w:pPr>
        <w:spacing w:before="100" w:beforeAutospacing="1" w:after="100" w:afterAutospacing="1" w:line="240" w:lineRule="auto"/>
        <w:jc w:val="both"/>
        <w:rPr>
          <w:rFonts w:ascii="Bookman Old Style" w:hAnsi="Bookman Old Style" w:cstheme="minorHAnsi"/>
          <w:b/>
        </w:rPr>
      </w:pPr>
      <w:r w:rsidRPr="005B55C5">
        <w:rPr>
          <w:rFonts w:ascii="Bookman Old Style" w:eastAsia="Times New Roman" w:hAnsi="Bookman Old Style" w:cstheme="minorHAnsi"/>
        </w:rPr>
        <w:t xml:space="preserve">Além do mais, no meu entendimento, trata-se da real possibilidade de ir ao encontro da valorização daquele </w:t>
      </w:r>
      <w:r w:rsidRPr="005B55C5">
        <w:rPr>
          <w:rFonts w:ascii="Bookman Old Style" w:eastAsia="Times New Roman" w:hAnsi="Bookman Old Style" w:cstheme="minorHAnsi"/>
          <w:i/>
        </w:rPr>
        <w:t>saber profano</w:t>
      </w:r>
      <w:r w:rsidRPr="005B55C5">
        <w:rPr>
          <w:rFonts w:ascii="Bookman Old Style" w:eastAsia="Times New Roman" w:hAnsi="Bookman Old Style" w:cstheme="minorHAnsi"/>
        </w:rPr>
        <w:t xml:space="preserve"> e da lógica do usuário, praticamente ausentes ou muito diluídos nos </w:t>
      </w:r>
      <w:r w:rsidRPr="005B55C5">
        <w:rPr>
          <w:rFonts w:ascii="Bookman Old Style" w:eastAsia="Times New Roman" w:hAnsi="Bookman Old Style" w:cstheme="minorHAnsi"/>
          <w:i/>
        </w:rPr>
        <w:t>conselhões a la lei 8.142</w:t>
      </w:r>
      <w:r w:rsidRPr="005B55C5">
        <w:rPr>
          <w:rFonts w:ascii="Bookman Old Style" w:eastAsia="Times New Roman" w:hAnsi="Bookman Old Style" w:cstheme="minorHAnsi"/>
        </w:rPr>
        <w:t>, face ao domínio habitual do conhecimento dos técnicos, dos especialistas e dos atores participativos profissionalizados.</w:t>
      </w:r>
    </w:p>
    <w:p w14:paraId="5F39089E" w14:textId="77777777" w:rsidR="00475B8F" w:rsidRPr="005B55C5" w:rsidRDefault="00475B8F" w:rsidP="00475B8F">
      <w:p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A expressão </w:t>
      </w:r>
      <w:r w:rsidRPr="005B55C5">
        <w:rPr>
          <w:rFonts w:ascii="Bookman Old Style" w:hAnsi="Bookman Old Style" w:cstheme="minorHAnsi"/>
          <w:i/>
        </w:rPr>
        <w:t>micro-participação</w:t>
      </w:r>
      <w:r w:rsidRPr="005B55C5">
        <w:rPr>
          <w:rFonts w:ascii="Bookman Old Style" w:hAnsi="Bookman Old Style" w:cstheme="minorHAnsi"/>
        </w:rPr>
        <w:t xml:space="preserve"> deve ser tomada aqui como relativa aos respectivos processos no âmbito de serviços ou unidades de saúde, mais do que no âmbito municipal ou de outra esfera de governo. Para estas últimas, penso que muitas das lições trazidas pelas experiências de fora possam ser úteis e que seu modus operandi possa ser aprimorado e adaptado às condições brasileiras, embora, como anunciado acima, o presente texto busque se concentrar apenas naquela modalidade de participação.</w:t>
      </w:r>
    </w:p>
    <w:p w14:paraId="2A0C75FC" w14:textId="77777777" w:rsidR="00475B8F" w:rsidRPr="005B55C5" w:rsidRDefault="00475B8F" w:rsidP="00475B8F">
      <w:p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Assim, algumas diretrizes podem ser formuladas, o que faço a seguir, tentando enunciá-las sob a forma de um roteiro de ação. </w:t>
      </w:r>
    </w:p>
    <w:p w14:paraId="3B16FD31" w14:textId="77777777" w:rsidR="00475B8F" w:rsidRPr="005B55C5" w:rsidRDefault="00475B8F" w:rsidP="00475B8F">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Em primeiro lugar, a participação social deve ser entendida, acima de tudo, como postura política que sensibilize as pessoas em seu coletivo, seja dentro ou fora dos serviços, mais de que em termos de setor ou responsabilidade isolada; em outras palavras, para os trabalhadores, dever; para os usuários, direito. Simples assim. </w:t>
      </w:r>
    </w:p>
    <w:p w14:paraId="7BFC26ED" w14:textId="77777777" w:rsidR="00475B8F" w:rsidRPr="005B55C5" w:rsidRDefault="00475B8F" w:rsidP="00475B8F">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É importante desenvolver uma associação entre os diversos instrumentos participativos disponíveis e a serem criados e ampliados, nos quais se incluem os processos de comunicação e de avaliação de satisfação de usuários; as “caixas de sugestões” e seus sucedâneos de maior densidade tecnológica; as impressões deixadas pelos usuários diretamente nos serviços; as observações diretas de campo, por exemplo, nas visitas domiciliares; a utilização ampla das tecnologias de informação, além de muitas outras, cuja lista mereceria ser ampliada em capítulo à parte. </w:t>
      </w:r>
    </w:p>
    <w:p w14:paraId="136E420B" w14:textId="77777777" w:rsidR="00475B8F" w:rsidRPr="005B55C5" w:rsidRDefault="00475B8F" w:rsidP="00475B8F">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A comunicação social sobre o processo é estratégica e fundamental, devendo ser realizada com bases científicas, longe daquela </w:t>
      </w:r>
      <w:r w:rsidRPr="005B55C5">
        <w:rPr>
          <w:rFonts w:ascii="Bookman Old Style" w:hAnsi="Bookman Old Style" w:cstheme="minorHAnsi"/>
          <w:i/>
        </w:rPr>
        <w:t xml:space="preserve">educação popular em saúde </w:t>
      </w:r>
      <w:r w:rsidRPr="005B55C5">
        <w:rPr>
          <w:rFonts w:ascii="Bookman Old Style" w:hAnsi="Bookman Old Style" w:cstheme="minorHAnsi"/>
        </w:rPr>
        <w:t>de forte carga ideológica e que, na verdade</w:t>
      </w:r>
      <w:r w:rsidRPr="005B55C5">
        <w:rPr>
          <w:rFonts w:ascii="Bookman Old Style" w:hAnsi="Bookman Old Style" w:cstheme="minorHAnsi"/>
          <w:i/>
        </w:rPr>
        <w:t>,</w:t>
      </w:r>
      <w:r w:rsidRPr="005B55C5">
        <w:rPr>
          <w:rFonts w:ascii="Bookman Old Style" w:hAnsi="Bookman Old Style" w:cstheme="minorHAnsi"/>
        </w:rPr>
        <w:t xml:space="preserve"> muitas vezes menospreza o conhecimento das pessoas, ou do mero marketing de serviços ou de governo.</w:t>
      </w:r>
    </w:p>
    <w:p w14:paraId="07E861DD" w14:textId="77777777" w:rsidR="00475B8F" w:rsidRPr="005B55C5" w:rsidRDefault="00475B8F" w:rsidP="00475B8F">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É importante garantir permanência e sustentabilidade ao processo participativo, sem incorrer, todavia, em vícios formalistas, como aqueles </w:t>
      </w:r>
      <w:r w:rsidRPr="005B55C5">
        <w:rPr>
          <w:rFonts w:ascii="Bookman Old Style" w:hAnsi="Bookman Old Style" w:cstheme="minorHAnsi"/>
        </w:rPr>
        <w:lastRenderedPageBreak/>
        <w:t>que pululam na experiência dos conselhos e conferências, respaldados pela lei orgânica e pelas resoluções formais e burocráticas do CNS.</w:t>
      </w:r>
    </w:p>
    <w:p w14:paraId="78FF01CC" w14:textId="77777777" w:rsidR="00475B8F" w:rsidRPr="005B55C5" w:rsidRDefault="00475B8F" w:rsidP="00475B8F">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Assim, o processo participativo deve ser concebido sob a forma de eventos repetidos (fóruns ou qualquer outro nome que se queira dar), com freqüência a ser definida, com temas diversificados e amplo alcance, com comparecimento garantido de gente, sem as limitações da paridade ou da vinculação a entidades.</w:t>
      </w:r>
    </w:p>
    <w:p w14:paraId="69F4D6E2" w14:textId="77777777" w:rsidR="00475B8F" w:rsidRPr="005B55C5" w:rsidRDefault="00475B8F" w:rsidP="00475B8F">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Em poucas palavras: é preciso dar voz aos </w:t>
      </w:r>
      <w:r w:rsidRPr="005B55C5">
        <w:rPr>
          <w:rFonts w:ascii="Bookman Old Style" w:hAnsi="Bookman Old Style" w:cstheme="minorHAnsi"/>
          <w:i/>
        </w:rPr>
        <w:t>interessados</w:t>
      </w:r>
      <w:r w:rsidRPr="005B55C5">
        <w:rPr>
          <w:rFonts w:ascii="Bookman Old Style" w:hAnsi="Bookman Old Style" w:cstheme="minorHAnsi"/>
        </w:rPr>
        <w:t xml:space="preserve">, mais do que apenas a militantes e representantes formais de </w:t>
      </w:r>
      <w:proofErr w:type="gramStart"/>
      <w:r w:rsidRPr="005B55C5">
        <w:rPr>
          <w:rFonts w:ascii="Bookman Old Style" w:hAnsi="Bookman Old Style" w:cstheme="minorHAnsi"/>
        </w:rPr>
        <w:t>instituições,cuja</w:t>
      </w:r>
      <w:proofErr w:type="gramEnd"/>
      <w:r w:rsidRPr="005B55C5">
        <w:rPr>
          <w:rFonts w:ascii="Bookman Old Style" w:hAnsi="Bookman Old Style" w:cstheme="minorHAnsi"/>
        </w:rPr>
        <w:t xml:space="preserve"> legitimidade e representatividade muitas vezes se vê questionada.</w:t>
      </w:r>
    </w:p>
    <w:p w14:paraId="70E48BF8" w14:textId="77777777" w:rsidR="00475B8F" w:rsidRPr="005B55C5" w:rsidRDefault="00475B8F" w:rsidP="00475B8F">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O “dilema” do </w:t>
      </w:r>
      <w:r w:rsidRPr="005B55C5">
        <w:rPr>
          <w:rFonts w:ascii="Bookman Old Style" w:hAnsi="Bookman Old Style" w:cstheme="minorHAnsi"/>
          <w:i/>
        </w:rPr>
        <w:t xml:space="preserve">poder deliberativo, </w:t>
      </w:r>
      <w:r w:rsidRPr="005B55C5">
        <w:rPr>
          <w:rFonts w:ascii="Bookman Old Style" w:hAnsi="Bookman Old Style" w:cstheme="minorHAnsi"/>
        </w:rPr>
        <w:t xml:space="preserve">tal como se vê na lei 8.142, deve ser superado, de modo a transformar o processo participativo em combinação entre planejamento, monitoramento, prospecção, projeção, além de decisão, </w:t>
      </w:r>
      <w:proofErr w:type="gramStart"/>
      <w:r w:rsidRPr="005B55C5">
        <w:rPr>
          <w:rFonts w:ascii="Bookman Old Style" w:hAnsi="Bookman Old Style" w:cstheme="minorHAnsi"/>
        </w:rPr>
        <w:t>sem contudo</w:t>
      </w:r>
      <w:proofErr w:type="gramEnd"/>
      <w:r w:rsidRPr="005B55C5">
        <w:rPr>
          <w:rFonts w:ascii="Bookman Old Style" w:hAnsi="Bookman Old Style" w:cstheme="minorHAnsi"/>
        </w:rPr>
        <w:t xml:space="preserve"> retirar prerrogativas de quem tem real responsabilidade legal, ou seja, os gestores e, por outro lado, evitando iludir os participantes a respeito das efetivas consequências e alcance de sua adesão ao processo.</w:t>
      </w:r>
    </w:p>
    <w:p w14:paraId="0ADA8A34" w14:textId="77777777" w:rsidR="00475B8F" w:rsidRPr="005B55C5" w:rsidRDefault="00475B8F" w:rsidP="00475B8F">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Foco em resultados, de forma a deixar claro para os participantes que o verdadeiro sentido dos serviços de saúde é provocar mudanças na qualidade de vida e saúde e não apenas produzir consultas, encaminhamentos, exames, visitas etc. </w:t>
      </w:r>
    </w:p>
    <w:p w14:paraId="7CF4AFF3" w14:textId="77777777" w:rsidR="00475B8F" w:rsidRPr="005B55C5" w:rsidRDefault="00475B8F" w:rsidP="00475B8F">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Ao contrário do vácuo produzido pelo ímpeto </w:t>
      </w:r>
      <w:r w:rsidRPr="005B55C5">
        <w:rPr>
          <w:rFonts w:ascii="Bookman Old Style" w:hAnsi="Bookman Old Style" w:cstheme="minorHAnsi"/>
          <w:i/>
        </w:rPr>
        <w:t>leninista</w:t>
      </w:r>
      <w:r w:rsidRPr="005B55C5">
        <w:rPr>
          <w:rFonts w:ascii="Bookman Old Style" w:hAnsi="Bookman Old Style" w:cstheme="minorHAnsi"/>
        </w:rPr>
        <w:t xml:space="preserve"> dos formuladores do conceito de </w:t>
      </w:r>
      <w:r w:rsidRPr="005B55C5">
        <w:rPr>
          <w:rFonts w:ascii="Bookman Old Style" w:hAnsi="Bookman Old Style" w:cstheme="minorHAnsi"/>
          <w:i/>
        </w:rPr>
        <w:t>controle social</w:t>
      </w:r>
      <w:r w:rsidRPr="005B55C5">
        <w:rPr>
          <w:rFonts w:ascii="Bookman Old Style" w:hAnsi="Bookman Old Style" w:cstheme="minorHAnsi"/>
        </w:rPr>
        <w:t xml:space="preserve"> no Brasil, que separaram radicalmente </w:t>
      </w:r>
      <w:r w:rsidRPr="005B55C5">
        <w:rPr>
          <w:rFonts w:ascii="Bookman Old Style" w:hAnsi="Bookman Old Style" w:cstheme="minorHAnsi"/>
          <w:i/>
        </w:rPr>
        <w:t>governo</w:t>
      </w:r>
      <w:r w:rsidRPr="005B55C5">
        <w:rPr>
          <w:rFonts w:ascii="Bookman Old Style" w:hAnsi="Bookman Old Style" w:cstheme="minorHAnsi"/>
        </w:rPr>
        <w:t xml:space="preserve"> de </w:t>
      </w:r>
      <w:r w:rsidRPr="005B55C5">
        <w:rPr>
          <w:rFonts w:ascii="Bookman Old Style" w:hAnsi="Bookman Old Style" w:cstheme="minorHAnsi"/>
          <w:i/>
        </w:rPr>
        <w:t>sociedade</w:t>
      </w:r>
      <w:r w:rsidRPr="005B55C5">
        <w:rPr>
          <w:rFonts w:ascii="Bookman Old Style" w:hAnsi="Bookman Old Style" w:cstheme="minorHAnsi"/>
        </w:rPr>
        <w:t>, além de</w:t>
      </w:r>
      <w:r w:rsidRPr="005B55C5">
        <w:rPr>
          <w:rFonts w:ascii="Bookman Old Style" w:hAnsi="Bookman Old Style" w:cstheme="minorHAnsi"/>
          <w:i/>
        </w:rPr>
        <w:t xml:space="preserve"> </w:t>
      </w:r>
      <w:r w:rsidRPr="005B55C5">
        <w:rPr>
          <w:rFonts w:ascii="Bookman Old Style" w:hAnsi="Bookman Old Style" w:cstheme="minorHAnsi"/>
        </w:rPr>
        <w:t xml:space="preserve">inserirem vários níveis de intermediação no processo, deve ser previsto um claro repertório de ações para o atributo da coordenação por parte dos dirigentes da unidade, bem como os papéis de facilitadores e assessores, sem esvaziamento das responsabilidades do conjunto dos membros da equação participativa, a ser resolvida como um processo o mais </w:t>
      </w:r>
      <w:r w:rsidRPr="005B55C5">
        <w:rPr>
          <w:rFonts w:ascii="Bookman Old Style" w:hAnsi="Bookman Old Style" w:cstheme="minorHAnsi"/>
          <w:i/>
        </w:rPr>
        <w:t>desintermediado</w:t>
      </w:r>
      <w:r w:rsidRPr="005B55C5">
        <w:rPr>
          <w:rFonts w:ascii="Bookman Old Style" w:hAnsi="Bookman Old Style" w:cstheme="minorHAnsi"/>
        </w:rPr>
        <w:t xml:space="preserve"> possível.</w:t>
      </w:r>
    </w:p>
    <w:p w14:paraId="520EECEB" w14:textId="77777777" w:rsidR="00475B8F" w:rsidRPr="005B55C5" w:rsidRDefault="00475B8F" w:rsidP="00475B8F">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Assim, podem ser previstos os seguintes passos operativos para o processo participativo nas unidades de saúde:</w:t>
      </w:r>
    </w:p>
    <w:p w14:paraId="21A3E617" w14:textId="77777777" w:rsidR="00475B8F" w:rsidRPr="005B55C5" w:rsidRDefault="00475B8F" w:rsidP="00475B8F">
      <w:pPr>
        <w:pStyle w:val="PargrafodaLista"/>
        <w:numPr>
          <w:ilvl w:val="1"/>
          <w:numId w:val="2"/>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Realização de levantamento de pessoas e entidades disponíveis para o processo participativo presentes na área de abrangência, baseado não apenas em seu grau de formalização, mas nos termos de seus reais interesses, sem preocupações quanto a qualquer forma de paridade ou vinculação institucional. </w:t>
      </w:r>
    </w:p>
    <w:p w14:paraId="27BEB75B" w14:textId="77777777" w:rsidR="00475B8F" w:rsidRPr="005B55C5" w:rsidRDefault="00475B8F" w:rsidP="00475B8F">
      <w:pPr>
        <w:pStyle w:val="PargrafodaLista"/>
        <w:numPr>
          <w:ilvl w:val="1"/>
          <w:numId w:val="2"/>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Clareza e precisão de objetivos, estratégias e operações, a ser definida, primeiramente, no plano interno dos serviços.</w:t>
      </w:r>
    </w:p>
    <w:p w14:paraId="5A8CDDF9" w14:textId="77777777" w:rsidR="00475B8F" w:rsidRPr="005B55C5" w:rsidRDefault="00475B8F" w:rsidP="00475B8F">
      <w:pPr>
        <w:pStyle w:val="PargrafodaLista"/>
        <w:numPr>
          <w:ilvl w:val="1"/>
          <w:numId w:val="2"/>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Promoção de reuniões preparatórias de esclarecimento e definição de estratégias de continuidade do processo junto aos potenciais participantes internos e externos, tendo como objetivo o esclarecimento efetivo das pessoas, mais do que a pressa ou a vontade de convencê-las, dentro de uma visão de processo, sem descuidar de prazos; </w:t>
      </w:r>
      <w:r w:rsidRPr="005B55C5">
        <w:rPr>
          <w:rFonts w:ascii="Bookman Old Style" w:hAnsi="Bookman Old Style" w:cstheme="minorHAnsi"/>
          <w:i/>
        </w:rPr>
        <w:t>Participação Informada: eis</w:t>
      </w:r>
      <w:r w:rsidRPr="005B55C5">
        <w:rPr>
          <w:rFonts w:ascii="Bookman Old Style" w:hAnsi="Bookman Old Style" w:cstheme="minorHAnsi"/>
        </w:rPr>
        <w:t xml:space="preserve"> o nome disso.</w:t>
      </w:r>
    </w:p>
    <w:p w14:paraId="692C70F9" w14:textId="77777777" w:rsidR="00475B8F" w:rsidRPr="005B55C5" w:rsidRDefault="00475B8F" w:rsidP="00475B8F">
      <w:pPr>
        <w:pStyle w:val="PargrafodaLista"/>
        <w:numPr>
          <w:ilvl w:val="1"/>
          <w:numId w:val="2"/>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Realização de dinâmicas de grupo de forma a realizar a integração e ampliação de escopo temático, buscando o enfoque de </w:t>
      </w:r>
      <w:r w:rsidRPr="005B55C5">
        <w:rPr>
          <w:rFonts w:ascii="Bookman Old Style" w:hAnsi="Bookman Old Style" w:cstheme="minorHAnsi"/>
          <w:i/>
        </w:rPr>
        <w:t>saúde em todas as políticas</w:t>
      </w:r>
      <w:r w:rsidRPr="005B55C5">
        <w:rPr>
          <w:rFonts w:ascii="Bookman Old Style" w:hAnsi="Bookman Old Style" w:cstheme="minorHAnsi"/>
        </w:rPr>
        <w:t xml:space="preserve">, como proposto pela OMS, com definição gradual de prioridades e focos, respeitando o </w:t>
      </w:r>
      <w:r w:rsidRPr="005B55C5">
        <w:rPr>
          <w:rFonts w:ascii="Bookman Old Style" w:hAnsi="Bookman Old Style" w:cstheme="minorHAnsi"/>
          <w:i/>
        </w:rPr>
        <w:t>timing</w:t>
      </w:r>
      <w:r w:rsidRPr="005B55C5">
        <w:rPr>
          <w:rFonts w:ascii="Bookman Old Style" w:hAnsi="Bookman Old Style" w:cstheme="minorHAnsi"/>
        </w:rPr>
        <w:t xml:space="preserve"> e a capacidade de compreensão dos participantes</w:t>
      </w:r>
    </w:p>
    <w:p w14:paraId="68F6E04A" w14:textId="77777777" w:rsidR="00475B8F" w:rsidRPr="005B55C5" w:rsidRDefault="00475B8F" w:rsidP="00475B8F">
      <w:pPr>
        <w:pStyle w:val="PargrafodaLista"/>
        <w:numPr>
          <w:ilvl w:val="1"/>
          <w:numId w:val="2"/>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Flexibilidade na condução!</w:t>
      </w:r>
    </w:p>
    <w:p w14:paraId="62075CEF" w14:textId="77777777" w:rsidR="00475B8F" w:rsidRPr="005B55C5" w:rsidRDefault="00475B8F" w:rsidP="00475B8F">
      <w:pPr>
        <w:pStyle w:val="PargrafodaLista"/>
        <w:numPr>
          <w:ilvl w:val="1"/>
          <w:numId w:val="2"/>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Possibilidade não compulsória de formação de grupo fixo (comitê de acompanhamento) entre os fóruns, sem cair nas malhas formais do </w:t>
      </w:r>
      <w:r w:rsidRPr="005B55C5">
        <w:rPr>
          <w:rFonts w:ascii="Bookman Old Style" w:hAnsi="Bookman Old Style" w:cstheme="minorHAnsi"/>
          <w:i/>
        </w:rPr>
        <w:t>poder deliberativo</w:t>
      </w:r>
      <w:r w:rsidRPr="005B55C5">
        <w:rPr>
          <w:rFonts w:ascii="Bookman Old Style" w:hAnsi="Bookman Old Style" w:cstheme="minorHAnsi"/>
        </w:rPr>
        <w:t xml:space="preserve"> e </w:t>
      </w:r>
      <w:r w:rsidRPr="005B55C5">
        <w:rPr>
          <w:rFonts w:ascii="Bookman Old Style" w:hAnsi="Bookman Old Style" w:cstheme="minorHAnsi"/>
          <w:i/>
        </w:rPr>
        <w:t>paridade</w:t>
      </w:r>
      <w:r w:rsidRPr="005B55C5">
        <w:rPr>
          <w:rFonts w:ascii="Bookman Old Style" w:hAnsi="Bookman Old Style" w:cstheme="minorHAnsi"/>
        </w:rPr>
        <w:t>.</w:t>
      </w:r>
    </w:p>
    <w:p w14:paraId="4F8525CC" w14:textId="77777777" w:rsidR="00475B8F" w:rsidRPr="005B55C5" w:rsidRDefault="00475B8F" w:rsidP="00475B8F">
      <w:pPr>
        <w:pStyle w:val="PargrafodaLista"/>
        <w:numPr>
          <w:ilvl w:val="1"/>
          <w:numId w:val="2"/>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lastRenderedPageBreak/>
        <w:t>Qualificação das pessoas envolvidas com relação a atribuições de mobilização, facilitação e assessoria técnica, da mesma forma que para as consultorias técnicas presenciais (desejáveis, sim, envolvendo especialistas reais e não meros burocratas dos próprios órgãos gestores).</w:t>
      </w:r>
    </w:p>
    <w:p w14:paraId="4207EF4E" w14:textId="77777777" w:rsidR="00475B8F" w:rsidRPr="005B55C5" w:rsidRDefault="00475B8F" w:rsidP="00475B8F">
      <w:pPr>
        <w:pStyle w:val="PargrafodaLista"/>
        <w:numPr>
          <w:ilvl w:val="1"/>
          <w:numId w:val="2"/>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 xml:space="preserve">Desencadeamento do processo sob a forma de </w:t>
      </w:r>
      <w:r w:rsidRPr="005B55C5">
        <w:rPr>
          <w:rFonts w:ascii="Bookman Old Style" w:hAnsi="Bookman Old Style" w:cstheme="minorHAnsi"/>
          <w:i/>
        </w:rPr>
        <w:t>fóruns abertos</w:t>
      </w:r>
      <w:r w:rsidRPr="005B55C5">
        <w:rPr>
          <w:rFonts w:ascii="Bookman Old Style" w:hAnsi="Bookman Old Style" w:cstheme="minorHAnsi"/>
        </w:rPr>
        <w:t>, não como conselhos restritos e regulados inflexivelmente.</w:t>
      </w:r>
    </w:p>
    <w:p w14:paraId="45746844" w14:textId="77777777" w:rsidR="00475B8F" w:rsidRPr="005B55C5" w:rsidRDefault="00475B8F" w:rsidP="00475B8F">
      <w:pPr>
        <w:pStyle w:val="PargrafodaLista"/>
        <w:numPr>
          <w:ilvl w:val="1"/>
          <w:numId w:val="2"/>
        </w:num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Produção compulsória e responsabilizada formalmente quanto aos resultados do processo, mediante mídias diversas, sempre de forma acessível: material impresso, internet, folders, apresentações orais e outros.</w:t>
      </w:r>
    </w:p>
    <w:p w14:paraId="1DD0C5E2" w14:textId="77777777" w:rsidR="00475B8F" w:rsidRPr="005B55C5" w:rsidRDefault="00475B8F" w:rsidP="00475B8F">
      <w:pPr>
        <w:spacing w:before="100" w:beforeAutospacing="1" w:after="100" w:afterAutospacing="1" w:line="240" w:lineRule="auto"/>
        <w:jc w:val="both"/>
        <w:rPr>
          <w:rFonts w:ascii="Bookman Old Style" w:hAnsi="Bookman Old Style" w:cstheme="minorHAnsi"/>
        </w:rPr>
      </w:pPr>
      <w:r w:rsidRPr="005B55C5">
        <w:rPr>
          <w:rFonts w:ascii="Bookman Old Style" w:hAnsi="Bookman Old Style" w:cstheme="minorHAnsi"/>
        </w:rPr>
        <w:t>Em suma, a organização do processo participativo deve se dar mediante a realização de eventos (Fóruns) nos quais, além do acompanhamento permanente e sustentável, devem ser garantidos: o levantamento de temáticas e pautas definidas com clareza e de forma prévia e anunciada; a divulgação de textos e análises referentes a isso; promoção de um clima de intercâmbio, transparência e responsabilização, envolvendo os dois (ou mais) lados da mesa, a ser ajustado de acordo com os interesses do grupo e as temáticas propostas.</w:t>
      </w:r>
    </w:p>
    <w:p w14:paraId="32961701" w14:textId="77777777" w:rsidR="00D54234" w:rsidRDefault="00D54234"/>
    <w:sectPr w:rsidR="00D54234" w:rsidSect="00725910">
      <w:pgSz w:w="11906" w:h="16838" w:code="9"/>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CD4382"/>
    <w:multiLevelType w:val="hybridMultilevel"/>
    <w:tmpl w:val="146CF54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6C971ADB"/>
    <w:multiLevelType w:val="hybridMultilevel"/>
    <w:tmpl w:val="E1647AFE"/>
    <w:lvl w:ilvl="0" w:tplc="04160001">
      <w:start w:val="1"/>
      <w:numFmt w:val="bullet"/>
      <w:lvlText w:val=""/>
      <w:lvlJc w:val="left"/>
      <w:pPr>
        <w:ind w:left="720" w:hanging="360"/>
      </w:pPr>
      <w:rPr>
        <w:rFonts w:ascii="Symbol" w:hAnsi="Symbol" w:hint="default"/>
      </w:rPr>
    </w:lvl>
    <w:lvl w:ilvl="1" w:tplc="04160017">
      <w:start w:val="1"/>
      <w:numFmt w:val="lowerLetter"/>
      <w:lvlText w:val="%2)"/>
      <w:lvlJc w:val="left"/>
      <w:pPr>
        <w:ind w:left="1440" w:hanging="360"/>
      </w:pPr>
      <w:rPr>
        <w:rFonts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833134706">
    <w:abstractNumId w:val="0"/>
  </w:num>
  <w:num w:numId="2" w16cid:durableId="18610409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4"/>
  <w:proofState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B8F"/>
    <w:rsid w:val="00475B8F"/>
    <w:rsid w:val="00725910"/>
    <w:rsid w:val="00A730D7"/>
    <w:rsid w:val="00D5423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9365F"/>
  <w15:chartTrackingRefBased/>
  <w15:docId w15:val="{A80A6154-672F-46DF-B7DD-2AD1EF492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B8F"/>
    <w:pPr>
      <w:spacing w:after="200" w:line="276" w:lineRule="auto"/>
    </w:pPr>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5B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1158</Words>
  <Characters>6258</Characters>
  <Application>Microsoft Office Word</Application>
  <DocSecurity>0</DocSecurity>
  <Lines>52</Lines>
  <Paragraphs>14</Paragraphs>
  <ScaleCrop>false</ScaleCrop>
  <Company/>
  <LinksUpToDate>false</LinksUpToDate>
  <CharactersWithSpaces>7402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dc:creator>
  <cp:keywords/>
  <dc:description/>
  <cp:lastModifiedBy>FLAVIO</cp:lastModifiedBy>
  <cp:revision>2</cp:revision>
  <dcterms:created xsi:type="dcterms:W3CDTF">2023-04-05T19:36:00Z</dcterms:created>
  <dcterms:modified xsi:type="dcterms:W3CDTF">2023-04-05T19:41:00Z</dcterms:modified>
</cp:coreProperties>
</file>